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5C" w:rsidRPr="00C33B2E" w:rsidRDefault="00B55882" w:rsidP="00793325">
      <w:pPr>
        <w:spacing w:before="240" w:line="360" w:lineRule="auto"/>
        <w:jc w:val="center"/>
        <w:rPr>
          <w:rFonts w:cstheme="minorHAnsi"/>
          <w:b/>
          <w:sz w:val="40"/>
          <w:szCs w:val="24"/>
        </w:rPr>
      </w:pPr>
      <w:r>
        <w:rPr>
          <w:rFonts w:cstheme="minorHAnsi"/>
          <w:b/>
          <w:sz w:val="40"/>
          <w:szCs w:val="24"/>
        </w:rPr>
        <w:t>An Investigation of Investor Risk Attitudes in Trinidad and Tobago</w:t>
      </w:r>
    </w:p>
    <w:p w:rsidR="00350C8B" w:rsidRPr="00793325" w:rsidRDefault="00350C8B" w:rsidP="00793325">
      <w:pPr>
        <w:spacing w:before="240" w:line="360" w:lineRule="auto"/>
        <w:jc w:val="both"/>
        <w:rPr>
          <w:rFonts w:cstheme="minorHAnsi"/>
          <w:b/>
          <w:sz w:val="24"/>
          <w:szCs w:val="24"/>
        </w:rPr>
      </w:pPr>
    </w:p>
    <w:p w:rsidR="00391EEA" w:rsidRPr="00793325" w:rsidRDefault="008A7097" w:rsidP="008A7097">
      <w:pPr>
        <w:spacing w:before="240" w:line="360" w:lineRule="auto"/>
        <w:jc w:val="center"/>
        <w:rPr>
          <w:rFonts w:cstheme="minorHAnsi"/>
          <w:b/>
          <w:sz w:val="24"/>
          <w:szCs w:val="24"/>
        </w:rPr>
      </w:pPr>
      <w:r>
        <w:rPr>
          <w:rFonts w:cstheme="minorHAnsi"/>
          <w:b/>
          <w:sz w:val="24"/>
          <w:szCs w:val="24"/>
        </w:rPr>
        <w:t>May 2011</w:t>
      </w:r>
    </w:p>
    <w:p w:rsidR="00391EEA" w:rsidRPr="00793325" w:rsidRDefault="00391EEA" w:rsidP="00793325">
      <w:pPr>
        <w:spacing w:before="240" w:line="360" w:lineRule="auto"/>
        <w:jc w:val="both"/>
        <w:rPr>
          <w:rFonts w:cstheme="minorHAnsi"/>
          <w:b/>
          <w:sz w:val="24"/>
          <w:szCs w:val="24"/>
        </w:rPr>
      </w:pPr>
    </w:p>
    <w:p w:rsidR="00391EEA" w:rsidRPr="00793325" w:rsidRDefault="00391EEA" w:rsidP="00793325">
      <w:pPr>
        <w:spacing w:before="240" w:line="360" w:lineRule="auto"/>
        <w:jc w:val="both"/>
        <w:rPr>
          <w:rFonts w:cstheme="minorHAnsi"/>
          <w:b/>
          <w:sz w:val="24"/>
          <w:szCs w:val="24"/>
        </w:rPr>
      </w:pPr>
    </w:p>
    <w:p w:rsidR="00391EEA" w:rsidRPr="00793325" w:rsidRDefault="00391EEA" w:rsidP="00793325">
      <w:pPr>
        <w:spacing w:before="240" w:line="360" w:lineRule="auto"/>
        <w:jc w:val="both"/>
        <w:rPr>
          <w:rFonts w:cstheme="minorHAnsi"/>
          <w:b/>
          <w:sz w:val="24"/>
          <w:szCs w:val="24"/>
        </w:rPr>
      </w:pPr>
    </w:p>
    <w:p w:rsidR="00391EEA" w:rsidRPr="00793325" w:rsidRDefault="00391EEA" w:rsidP="00793325">
      <w:pPr>
        <w:spacing w:before="240" w:line="360" w:lineRule="auto"/>
        <w:jc w:val="both"/>
        <w:rPr>
          <w:rFonts w:cstheme="minorHAnsi"/>
          <w:b/>
          <w:sz w:val="24"/>
          <w:szCs w:val="24"/>
        </w:rPr>
      </w:pPr>
    </w:p>
    <w:p w:rsidR="00391EEA" w:rsidRDefault="00391EEA" w:rsidP="00793325">
      <w:pPr>
        <w:spacing w:before="240" w:line="360" w:lineRule="auto"/>
        <w:jc w:val="both"/>
        <w:rPr>
          <w:rFonts w:cstheme="minorHAnsi"/>
          <w:b/>
          <w:sz w:val="24"/>
          <w:szCs w:val="24"/>
        </w:rPr>
      </w:pPr>
    </w:p>
    <w:p w:rsidR="008A7097" w:rsidRDefault="008A7097" w:rsidP="00793325">
      <w:pPr>
        <w:spacing w:before="240" w:line="360" w:lineRule="auto"/>
        <w:jc w:val="both"/>
        <w:rPr>
          <w:rFonts w:cstheme="minorHAnsi"/>
          <w:b/>
          <w:sz w:val="24"/>
          <w:szCs w:val="24"/>
        </w:rPr>
      </w:pPr>
    </w:p>
    <w:p w:rsidR="008A7097" w:rsidRDefault="008A7097" w:rsidP="00793325">
      <w:pPr>
        <w:spacing w:before="240" w:line="360" w:lineRule="auto"/>
        <w:jc w:val="both"/>
        <w:rPr>
          <w:rFonts w:cstheme="minorHAnsi"/>
          <w:b/>
          <w:sz w:val="24"/>
          <w:szCs w:val="24"/>
        </w:rPr>
      </w:pPr>
    </w:p>
    <w:p w:rsidR="008A7097" w:rsidRDefault="008A7097" w:rsidP="00793325">
      <w:pPr>
        <w:spacing w:before="240" w:line="360" w:lineRule="auto"/>
        <w:jc w:val="both"/>
        <w:rPr>
          <w:rFonts w:cstheme="minorHAnsi"/>
          <w:b/>
          <w:sz w:val="24"/>
          <w:szCs w:val="24"/>
        </w:rPr>
      </w:pPr>
    </w:p>
    <w:p w:rsidR="008A7097" w:rsidRDefault="008A7097" w:rsidP="00793325">
      <w:pPr>
        <w:spacing w:before="240" w:line="360" w:lineRule="auto"/>
        <w:jc w:val="both"/>
        <w:rPr>
          <w:rFonts w:cstheme="minorHAnsi"/>
          <w:b/>
          <w:sz w:val="24"/>
          <w:szCs w:val="24"/>
        </w:rPr>
      </w:pPr>
    </w:p>
    <w:p w:rsidR="00CA2C10" w:rsidRPr="00793325" w:rsidRDefault="00CA2C10" w:rsidP="00793325">
      <w:pPr>
        <w:spacing w:before="240" w:line="360" w:lineRule="auto"/>
        <w:jc w:val="both"/>
        <w:rPr>
          <w:rFonts w:cstheme="minorHAnsi"/>
          <w:b/>
          <w:sz w:val="24"/>
          <w:szCs w:val="24"/>
        </w:rPr>
      </w:pPr>
    </w:p>
    <w:p w:rsidR="00895064" w:rsidRPr="00895064" w:rsidRDefault="00895064" w:rsidP="00895064">
      <w:pPr>
        <w:spacing w:before="240" w:line="360" w:lineRule="auto"/>
        <w:rPr>
          <w:rFonts w:cstheme="minorHAnsi"/>
          <w:sz w:val="24"/>
          <w:szCs w:val="24"/>
        </w:rPr>
      </w:pPr>
      <w:r>
        <w:rPr>
          <w:rFonts w:cstheme="minorHAnsi"/>
          <w:sz w:val="24"/>
          <w:szCs w:val="24"/>
        </w:rPr>
        <w:t>M</w:t>
      </w:r>
      <w:r w:rsidR="00391EEA" w:rsidRPr="00895064">
        <w:rPr>
          <w:rFonts w:cstheme="minorHAnsi"/>
          <w:sz w:val="24"/>
          <w:szCs w:val="24"/>
        </w:rPr>
        <w:t>arla Dukharan</w:t>
      </w:r>
      <w:r>
        <w:rPr>
          <w:rFonts w:cstheme="minorHAnsi"/>
          <w:sz w:val="24"/>
          <w:szCs w:val="24"/>
        </w:rPr>
        <w:t>, Ph.D. Candidate, Department of Economics, University of the West Indies, St. Augustine, Trinidad and Tobago.</w:t>
      </w:r>
      <w:r w:rsidR="004B6066">
        <w:rPr>
          <w:rFonts w:cstheme="minorHAnsi"/>
          <w:sz w:val="24"/>
          <w:szCs w:val="24"/>
        </w:rPr>
        <w:t xml:space="preserve"> Mailing address: LP#5 Maraj Street, Five Rivers, Arouca, Trinidad and Tobago, West Indies. </w:t>
      </w:r>
      <w:hyperlink r:id="rId8" w:history="1">
        <w:r w:rsidRPr="00532E84">
          <w:rPr>
            <w:rStyle w:val="Hyperlink"/>
            <w:rFonts w:cstheme="minorHAnsi"/>
            <w:sz w:val="24"/>
            <w:szCs w:val="24"/>
          </w:rPr>
          <w:t>marladukharan@hotmail.com</w:t>
        </w:r>
      </w:hyperlink>
      <w:r>
        <w:rPr>
          <w:rFonts w:cstheme="minorHAnsi"/>
          <w:sz w:val="24"/>
          <w:szCs w:val="24"/>
        </w:rPr>
        <w:t>, 1-868-717-5202</w:t>
      </w:r>
    </w:p>
    <w:p w:rsidR="00391EEA" w:rsidRPr="00895064" w:rsidRDefault="00B55882" w:rsidP="00895064">
      <w:pPr>
        <w:spacing w:before="240" w:line="360" w:lineRule="auto"/>
        <w:rPr>
          <w:rFonts w:cstheme="minorHAnsi"/>
          <w:sz w:val="24"/>
          <w:szCs w:val="24"/>
        </w:rPr>
      </w:pPr>
      <w:r w:rsidRPr="00895064">
        <w:rPr>
          <w:rFonts w:cstheme="minorHAnsi"/>
          <w:sz w:val="24"/>
          <w:szCs w:val="24"/>
        </w:rPr>
        <w:t>Dr. Moawia Alghalith</w:t>
      </w:r>
      <w:r w:rsidR="00895064">
        <w:rPr>
          <w:rFonts w:cstheme="minorHAnsi"/>
          <w:sz w:val="24"/>
          <w:szCs w:val="24"/>
        </w:rPr>
        <w:t xml:space="preserve">, Lecturer, Department of Economics, University of the West Indies, St. Augustine, Trinidad and Tobago. </w:t>
      </w:r>
      <w:hyperlink r:id="rId9" w:history="1">
        <w:r w:rsidR="00895064" w:rsidRPr="00532E84">
          <w:rPr>
            <w:rStyle w:val="Hyperlink"/>
            <w:rFonts w:cstheme="minorHAnsi"/>
            <w:sz w:val="24"/>
            <w:szCs w:val="24"/>
          </w:rPr>
          <w:t>Moawia.alghalith@sta.uwi.edu</w:t>
        </w:r>
      </w:hyperlink>
      <w:r w:rsidR="00895064">
        <w:rPr>
          <w:rFonts w:cstheme="minorHAnsi"/>
          <w:sz w:val="24"/>
          <w:szCs w:val="24"/>
        </w:rPr>
        <w:t>, 1-868-724-5804</w:t>
      </w:r>
    </w:p>
    <w:p w:rsidR="004B6066" w:rsidRDefault="004B6066" w:rsidP="004B6066">
      <w:pPr>
        <w:spacing w:before="240" w:line="360" w:lineRule="auto"/>
        <w:jc w:val="center"/>
        <w:rPr>
          <w:rFonts w:cstheme="minorHAnsi"/>
          <w:b/>
          <w:sz w:val="40"/>
          <w:szCs w:val="24"/>
        </w:rPr>
      </w:pPr>
      <w:r>
        <w:rPr>
          <w:rFonts w:cstheme="minorHAnsi"/>
          <w:b/>
          <w:sz w:val="40"/>
          <w:szCs w:val="24"/>
        </w:rPr>
        <w:lastRenderedPageBreak/>
        <w:t>An Investigation of Investor Risk Attitudes in Trinidad and Tobago</w:t>
      </w:r>
    </w:p>
    <w:p w:rsidR="00240083" w:rsidRDefault="00240083">
      <w:pPr>
        <w:rPr>
          <w:rFonts w:cstheme="minorHAnsi"/>
          <w:b/>
          <w:sz w:val="40"/>
          <w:szCs w:val="24"/>
        </w:rPr>
      </w:pPr>
      <w:r>
        <w:rPr>
          <w:rFonts w:cstheme="minorHAnsi"/>
          <w:b/>
          <w:sz w:val="40"/>
          <w:szCs w:val="24"/>
        </w:rPr>
        <w:br w:type="page"/>
      </w:r>
    </w:p>
    <w:sdt>
      <w:sdtPr>
        <w:rPr>
          <w:rFonts w:asciiTheme="minorHAnsi" w:eastAsiaTheme="minorHAnsi" w:hAnsiTheme="minorHAnsi" w:cstheme="minorHAnsi"/>
          <w:b w:val="0"/>
          <w:bCs w:val="0"/>
          <w:color w:val="auto"/>
          <w:sz w:val="24"/>
          <w:szCs w:val="24"/>
        </w:rPr>
        <w:id w:val="40981433"/>
        <w:docPartObj>
          <w:docPartGallery w:val="Table of Contents"/>
          <w:docPartUnique/>
        </w:docPartObj>
      </w:sdtPr>
      <w:sdtContent>
        <w:p w:rsidR="00991EE7" w:rsidRPr="00793325" w:rsidRDefault="00991EE7" w:rsidP="00793325">
          <w:pPr>
            <w:pStyle w:val="TOCHeading"/>
            <w:spacing w:before="240" w:line="360" w:lineRule="auto"/>
            <w:rPr>
              <w:rFonts w:asciiTheme="minorHAnsi" w:hAnsiTheme="minorHAnsi" w:cstheme="minorHAnsi"/>
              <w:sz w:val="24"/>
              <w:szCs w:val="24"/>
            </w:rPr>
          </w:pPr>
          <w:r w:rsidRPr="00793325">
            <w:rPr>
              <w:rFonts w:asciiTheme="minorHAnsi" w:hAnsiTheme="minorHAnsi" w:cstheme="minorHAnsi"/>
              <w:sz w:val="24"/>
              <w:szCs w:val="24"/>
            </w:rPr>
            <w:t>Contents</w:t>
          </w:r>
        </w:p>
        <w:p w:rsidR="00A85355" w:rsidRPr="00A85355" w:rsidRDefault="006B3F9B">
          <w:pPr>
            <w:pStyle w:val="TOC1"/>
            <w:tabs>
              <w:tab w:val="left" w:pos="440"/>
              <w:tab w:val="right" w:leader="dot" w:pos="9350"/>
            </w:tabs>
            <w:rPr>
              <w:rFonts w:eastAsiaTheme="minorEastAsia"/>
              <w:b/>
              <w:noProof/>
              <w:lang w:val="en-TT" w:eastAsia="en-TT"/>
            </w:rPr>
          </w:pPr>
          <w:r w:rsidRPr="00A60B46">
            <w:rPr>
              <w:rFonts w:cstheme="minorHAnsi"/>
              <w:b/>
              <w:sz w:val="24"/>
              <w:szCs w:val="24"/>
            </w:rPr>
            <w:fldChar w:fldCharType="begin"/>
          </w:r>
          <w:r w:rsidR="00991EE7" w:rsidRPr="00A60B46">
            <w:rPr>
              <w:rFonts w:cstheme="minorHAnsi"/>
              <w:b/>
              <w:sz w:val="24"/>
              <w:szCs w:val="24"/>
            </w:rPr>
            <w:instrText xml:space="preserve"> TOC \o "1-3" \h \z \u </w:instrText>
          </w:r>
          <w:r w:rsidRPr="00A60B46">
            <w:rPr>
              <w:rFonts w:cstheme="minorHAnsi"/>
              <w:b/>
              <w:sz w:val="24"/>
              <w:szCs w:val="24"/>
            </w:rPr>
            <w:fldChar w:fldCharType="separate"/>
          </w:r>
          <w:hyperlink w:anchor="_Toc295389466" w:history="1">
            <w:r w:rsidR="00A85355" w:rsidRPr="00A85355">
              <w:rPr>
                <w:rStyle w:val="Hyperlink"/>
                <w:b/>
                <w:noProof/>
                <w:lang w:bidi="en-US"/>
              </w:rPr>
              <w:t>1.</w:t>
            </w:r>
            <w:r w:rsidR="00A85355" w:rsidRPr="00A85355">
              <w:rPr>
                <w:rFonts w:eastAsiaTheme="minorEastAsia"/>
                <w:b/>
                <w:noProof/>
                <w:lang w:val="en-TT" w:eastAsia="en-TT"/>
              </w:rPr>
              <w:tab/>
            </w:r>
            <w:r w:rsidR="00A85355" w:rsidRPr="00A85355">
              <w:rPr>
                <w:rStyle w:val="Hyperlink"/>
                <w:b/>
                <w:noProof/>
                <w:lang w:bidi="en-US"/>
              </w:rPr>
              <w:t>Abstract</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_Toc295389466 \h </w:instrText>
            </w:r>
            <w:r w:rsidRPr="00A85355">
              <w:rPr>
                <w:b/>
                <w:noProof/>
                <w:webHidden/>
              </w:rPr>
            </w:r>
            <w:r w:rsidRPr="00A85355">
              <w:rPr>
                <w:b/>
                <w:noProof/>
                <w:webHidden/>
              </w:rPr>
              <w:fldChar w:fldCharType="separate"/>
            </w:r>
            <w:r w:rsidR="00A85355" w:rsidRPr="00A85355">
              <w:rPr>
                <w:b/>
                <w:noProof/>
                <w:webHidden/>
              </w:rPr>
              <w:t>3</w:t>
            </w:r>
            <w:r w:rsidRPr="00A85355">
              <w:rPr>
                <w:b/>
                <w:noProof/>
                <w:webHidden/>
              </w:rPr>
              <w:fldChar w:fldCharType="end"/>
            </w:r>
          </w:hyperlink>
        </w:p>
        <w:p w:rsidR="00A85355" w:rsidRPr="00A85355" w:rsidRDefault="006B3F9B">
          <w:pPr>
            <w:pStyle w:val="TOC1"/>
            <w:tabs>
              <w:tab w:val="left" w:pos="440"/>
              <w:tab w:val="right" w:leader="dot" w:pos="9350"/>
            </w:tabs>
            <w:rPr>
              <w:rFonts w:eastAsiaTheme="minorEastAsia"/>
              <w:b/>
              <w:noProof/>
              <w:lang w:val="en-TT" w:eastAsia="en-TT"/>
            </w:rPr>
          </w:pPr>
          <w:hyperlink w:anchor="_Toc295389467" w:history="1">
            <w:r w:rsidR="00A85355" w:rsidRPr="00A85355">
              <w:rPr>
                <w:rStyle w:val="Hyperlink"/>
                <w:rFonts w:cstheme="minorHAnsi"/>
                <w:b/>
                <w:noProof/>
              </w:rPr>
              <w:t>2.</w:t>
            </w:r>
            <w:r w:rsidR="00A85355" w:rsidRPr="00A85355">
              <w:rPr>
                <w:rFonts w:eastAsiaTheme="minorEastAsia"/>
                <w:b/>
                <w:noProof/>
                <w:lang w:val="en-TT" w:eastAsia="en-TT"/>
              </w:rPr>
              <w:tab/>
            </w:r>
            <w:r w:rsidR="00A85355" w:rsidRPr="00A85355">
              <w:rPr>
                <w:rStyle w:val="Hyperlink"/>
                <w:rFonts w:cstheme="minorHAnsi"/>
                <w:b/>
                <w:noProof/>
              </w:rPr>
              <w:t>Introduction</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_Toc295389467 \h </w:instrText>
            </w:r>
            <w:r w:rsidRPr="00A85355">
              <w:rPr>
                <w:b/>
                <w:noProof/>
                <w:webHidden/>
              </w:rPr>
            </w:r>
            <w:r w:rsidRPr="00A85355">
              <w:rPr>
                <w:b/>
                <w:noProof/>
                <w:webHidden/>
              </w:rPr>
              <w:fldChar w:fldCharType="separate"/>
            </w:r>
            <w:r w:rsidR="00A85355" w:rsidRPr="00A85355">
              <w:rPr>
                <w:b/>
                <w:noProof/>
                <w:webHidden/>
              </w:rPr>
              <w:t>4</w:t>
            </w:r>
            <w:r w:rsidRPr="00A85355">
              <w:rPr>
                <w:b/>
                <w:noProof/>
                <w:webHidden/>
              </w:rPr>
              <w:fldChar w:fldCharType="end"/>
            </w:r>
          </w:hyperlink>
        </w:p>
        <w:p w:rsidR="00A85355" w:rsidRPr="00A85355" w:rsidRDefault="006B3F9B">
          <w:pPr>
            <w:pStyle w:val="TOC1"/>
            <w:tabs>
              <w:tab w:val="left" w:pos="440"/>
              <w:tab w:val="right" w:leader="dot" w:pos="9350"/>
            </w:tabs>
            <w:rPr>
              <w:rFonts w:eastAsiaTheme="minorEastAsia"/>
              <w:b/>
              <w:noProof/>
              <w:lang w:val="en-TT" w:eastAsia="en-TT"/>
            </w:rPr>
          </w:pPr>
          <w:hyperlink w:anchor="_Toc295389468" w:history="1">
            <w:r w:rsidR="00A85355" w:rsidRPr="00A85355">
              <w:rPr>
                <w:rStyle w:val="Hyperlink"/>
                <w:rFonts w:cstheme="minorHAnsi"/>
                <w:b/>
                <w:noProof/>
              </w:rPr>
              <w:t>3.</w:t>
            </w:r>
            <w:r w:rsidR="00A85355" w:rsidRPr="00A85355">
              <w:rPr>
                <w:rFonts w:eastAsiaTheme="minorEastAsia"/>
                <w:b/>
                <w:noProof/>
                <w:lang w:val="en-TT" w:eastAsia="en-TT"/>
              </w:rPr>
              <w:tab/>
            </w:r>
            <w:r w:rsidR="00A85355" w:rsidRPr="00A85355">
              <w:rPr>
                <w:rStyle w:val="Hyperlink"/>
                <w:rFonts w:cstheme="minorHAnsi"/>
                <w:b/>
                <w:noProof/>
              </w:rPr>
              <w:t>Literature Review</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_Toc295389468 \h </w:instrText>
            </w:r>
            <w:r w:rsidRPr="00A85355">
              <w:rPr>
                <w:b/>
                <w:noProof/>
                <w:webHidden/>
              </w:rPr>
            </w:r>
            <w:r w:rsidRPr="00A85355">
              <w:rPr>
                <w:b/>
                <w:noProof/>
                <w:webHidden/>
              </w:rPr>
              <w:fldChar w:fldCharType="separate"/>
            </w:r>
            <w:r w:rsidR="00A85355" w:rsidRPr="00A85355">
              <w:rPr>
                <w:b/>
                <w:noProof/>
                <w:webHidden/>
              </w:rPr>
              <w:t>7</w:t>
            </w:r>
            <w:r w:rsidRPr="00A85355">
              <w:rPr>
                <w:b/>
                <w:noProof/>
                <w:webHidden/>
              </w:rPr>
              <w:fldChar w:fldCharType="end"/>
            </w:r>
          </w:hyperlink>
        </w:p>
        <w:p w:rsidR="00A85355" w:rsidRPr="00A85355" w:rsidRDefault="006B3F9B">
          <w:pPr>
            <w:pStyle w:val="TOC1"/>
            <w:tabs>
              <w:tab w:val="left" w:pos="440"/>
              <w:tab w:val="right" w:leader="dot" w:pos="9350"/>
            </w:tabs>
            <w:rPr>
              <w:rFonts w:eastAsiaTheme="minorEastAsia"/>
              <w:b/>
              <w:noProof/>
              <w:lang w:val="en-TT" w:eastAsia="en-TT"/>
            </w:rPr>
          </w:pPr>
          <w:hyperlink w:anchor="_Toc295389469" w:history="1">
            <w:r w:rsidR="00A85355" w:rsidRPr="00A85355">
              <w:rPr>
                <w:rStyle w:val="Hyperlink"/>
                <w:rFonts w:cstheme="minorHAnsi"/>
                <w:b/>
                <w:noProof/>
              </w:rPr>
              <w:t>4.</w:t>
            </w:r>
            <w:r w:rsidR="00A85355" w:rsidRPr="00A85355">
              <w:rPr>
                <w:rFonts w:eastAsiaTheme="minorEastAsia"/>
                <w:b/>
                <w:noProof/>
                <w:lang w:val="en-TT" w:eastAsia="en-TT"/>
              </w:rPr>
              <w:tab/>
            </w:r>
            <w:r w:rsidR="00A85355" w:rsidRPr="00A85355">
              <w:rPr>
                <w:rStyle w:val="Hyperlink"/>
                <w:rFonts w:cstheme="minorHAnsi"/>
                <w:b/>
                <w:noProof/>
              </w:rPr>
              <w:t>Description of the data</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_Toc295389469 \h </w:instrText>
            </w:r>
            <w:r w:rsidRPr="00A85355">
              <w:rPr>
                <w:b/>
                <w:noProof/>
                <w:webHidden/>
              </w:rPr>
            </w:r>
            <w:r w:rsidRPr="00A85355">
              <w:rPr>
                <w:b/>
                <w:noProof/>
                <w:webHidden/>
              </w:rPr>
              <w:fldChar w:fldCharType="separate"/>
            </w:r>
            <w:r w:rsidR="00A85355" w:rsidRPr="00A85355">
              <w:rPr>
                <w:b/>
                <w:noProof/>
                <w:webHidden/>
              </w:rPr>
              <w:t>13</w:t>
            </w:r>
            <w:r w:rsidRPr="00A85355">
              <w:rPr>
                <w:b/>
                <w:noProof/>
                <w:webHidden/>
              </w:rPr>
              <w:fldChar w:fldCharType="end"/>
            </w:r>
          </w:hyperlink>
        </w:p>
        <w:p w:rsidR="00A85355" w:rsidRPr="00A85355" w:rsidRDefault="006B3F9B">
          <w:pPr>
            <w:pStyle w:val="TOC1"/>
            <w:tabs>
              <w:tab w:val="left" w:pos="440"/>
              <w:tab w:val="right" w:leader="dot" w:pos="9350"/>
            </w:tabs>
            <w:rPr>
              <w:rFonts w:eastAsiaTheme="minorEastAsia"/>
              <w:b/>
              <w:noProof/>
              <w:lang w:val="en-TT" w:eastAsia="en-TT"/>
            </w:rPr>
          </w:pPr>
          <w:hyperlink w:anchor="_Toc295389470" w:history="1">
            <w:r w:rsidR="00A85355" w:rsidRPr="00A85355">
              <w:rPr>
                <w:rStyle w:val="Hyperlink"/>
                <w:rFonts w:cstheme="minorHAnsi"/>
                <w:b/>
                <w:noProof/>
              </w:rPr>
              <w:t>5.</w:t>
            </w:r>
            <w:r w:rsidR="00A85355" w:rsidRPr="00A85355">
              <w:rPr>
                <w:rFonts w:eastAsiaTheme="minorEastAsia"/>
                <w:b/>
                <w:noProof/>
                <w:lang w:val="en-TT" w:eastAsia="en-TT"/>
              </w:rPr>
              <w:tab/>
            </w:r>
            <w:r w:rsidR="00A85355" w:rsidRPr="00A85355">
              <w:rPr>
                <w:rStyle w:val="Hyperlink"/>
                <w:rFonts w:cstheme="minorHAnsi"/>
                <w:b/>
                <w:noProof/>
              </w:rPr>
              <w:t>The Dynamic Portfolio Model</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_Toc295389470 \h </w:instrText>
            </w:r>
            <w:r w:rsidRPr="00A85355">
              <w:rPr>
                <w:b/>
                <w:noProof/>
                <w:webHidden/>
              </w:rPr>
            </w:r>
            <w:r w:rsidRPr="00A85355">
              <w:rPr>
                <w:b/>
                <w:noProof/>
                <w:webHidden/>
              </w:rPr>
              <w:fldChar w:fldCharType="separate"/>
            </w:r>
            <w:r w:rsidR="00A85355" w:rsidRPr="00A85355">
              <w:rPr>
                <w:b/>
                <w:noProof/>
                <w:webHidden/>
              </w:rPr>
              <w:t>14</w:t>
            </w:r>
            <w:r w:rsidRPr="00A85355">
              <w:rPr>
                <w:b/>
                <w:noProof/>
                <w:webHidden/>
              </w:rPr>
              <w:fldChar w:fldCharType="end"/>
            </w:r>
          </w:hyperlink>
        </w:p>
        <w:p w:rsidR="00A85355" w:rsidRPr="00A85355" w:rsidRDefault="006B3F9B">
          <w:pPr>
            <w:pStyle w:val="TOC1"/>
            <w:tabs>
              <w:tab w:val="left" w:pos="440"/>
              <w:tab w:val="right" w:leader="dot" w:pos="9350"/>
            </w:tabs>
            <w:rPr>
              <w:rFonts w:eastAsiaTheme="minorEastAsia"/>
              <w:b/>
              <w:noProof/>
              <w:lang w:val="en-TT" w:eastAsia="en-TT"/>
            </w:rPr>
          </w:pPr>
          <w:hyperlink w:anchor="_Toc295389471" w:history="1">
            <w:r w:rsidR="00A85355" w:rsidRPr="00A85355">
              <w:rPr>
                <w:rStyle w:val="Hyperlink"/>
                <w:rFonts w:eastAsia="Times New Roman" w:cstheme="minorHAnsi"/>
                <w:b/>
                <w:noProof/>
                <w:lang w:bidi="en-US"/>
              </w:rPr>
              <w:t>6.</w:t>
            </w:r>
            <w:r w:rsidR="00A85355" w:rsidRPr="00A85355">
              <w:rPr>
                <w:rFonts w:eastAsiaTheme="minorEastAsia"/>
                <w:b/>
                <w:noProof/>
                <w:lang w:val="en-TT" w:eastAsia="en-TT"/>
              </w:rPr>
              <w:tab/>
            </w:r>
            <w:r w:rsidR="00A85355" w:rsidRPr="00A85355">
              <w:rPr>
                <w:rStyle w:val="Hyperlink"/>
                <w:rFonts w:eastAsia="Times New Roman" w:cstheme="minorHAnsi"/>
                <w:b/>
                <w:noProof/>
                <w:lang w:bidi="en-US"/>
              </w:rPr>
              <w:t>Conclusion</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_Toc295389471 \h </w:instrText>
            </w:r>
            <w:r w:rsidRPr="00A85355">
              <w:rPr>
                <w:b/>
                <w:noProof/>
                <w:webHidden/>
              </w:rPr>
            </w:r>
            <w:r w:rsidRPr="00A85355">
              <w:rPr>
                <w:b/>
                <w:noProof/>
                <w:webHidden/>
              </w:rPr>
              <w:fldChar w:fldCharType="separate"/>
            </w:r>
            <w:r w:rsidR="00A85355" w:rsidRPr="00A85355">
              <w:rPr>
                <w:b/>
                <w:noProof/>
                <w:webHidden/>
              </w:rPr>
              <w:t>22</w:t>
            </w:r>
            <w:r w:rsidRPr="00A85355">
              <w:rPr>
                <w:b/>
                <w:noProof/>
                <w:webHidden/>
              </w:rPr>
              <w:fldChar w:fldCharType="end"/>
            </w:r>
          </w:hyperlink>
        </w:p>
        <w:p w:rsidR="00A85355" w:rsidRPr="00A85355" w:rsidRDefault="006B3F9B">
          <w:pPr>
            <w:pStyle w:val="TOC1"/>
            <w:tabs>
              <w:tab w:val="right" w:leader="dot" w:pos="9350"/>
            </w:tabs>
            <w:rPr>
              <w:rFonts w:eastAsiaTheme="minorEastAsia"/>
              <w:b/>
              <w:noProof/>
              <w:lang w:val="en-TT" w:eastAsia="en-TT"/>
            </w:rPr>
          </w:pPr>
          <w:hyperlink w:anchor="_Toc295389472" w:history="1">
            <w:r w:rsidR="00A85355" w:rsidRPr="00A85355">
              <w:rPr>
                <w:rStyle w:val="Hyperlink"/>
                <w:rFonts w:cstheme="minorHAnsi"/>
                <w:b/>
                <w:noProof/>
                <w:lang w:bidi="en-US"/>
              </w:rPr>
              <w:t>Bibliography</w:t>
            </w:r>
            <w:r w:rsidR="00A85355" w:rsidRPr="00A85355">
              <w:rPr>
                <w:b/>
                <w:noProof/>
                <w:webHidden/>
              </w:rPr>
              <w:tab/>
            </w:r>
            <w:r w:rsidRPr="00A85355">
              <w:rPr>
                <w:b/>
                <w:noProof/>
                <w:webHidden/>
              </w:rPr>
              <w:fldChar w:fldCharType="begin"/>
            </w:r>
            <w:r w:rsidR="00A85355" w:rsidRPr="00A85355">
              <w:rPr>
                <w:b/>
                <w:noProof/>
                <w:webHidden/>
              </w:rPr>
              <w:instrText xml:space="preserve"> PAGEREF _Toc295389472 \h </w:instrText>
            </w:r>
            <w:r w:rsidRPr="00A85355">
              <w:rPr>
                <w:b/>
                <w:noProof/>
                <w:webHidden/>
              </w:rPr>
            </w:r>
            <w:r w:rsidRPr="00A85355">
              <w:rPr>
                <w:b/>
                <w:noProof/>
                <w:webHidden/>
              </w:rPr>
              <w:fldChar w:fldCharType="separate"/>
            </w:r>
            <w:r w:rsidR="00A85355" w:rsidRPr="00A85355">
              <w:rPr>
                <w:b/>
                <w:noProof/>
                <w:webHidden/>
              </w:rPr>
              <w:t>23</w:t>
            </w:r>
            <w:r w:rsidRPr="00A85355">
              <w:rPr>
                <w:b/>
                <w:noProof/>
                <w:webHidden/>
              </w:rPr>
              <w:fldChar w:fldCharType="end"/>
            </w:r>
          </w:hyperlink>
        </w:p>
        <w:p w:rsidR="00991EE7" w:rsidRPr="00793325" w:rsidRDefault="006B3F9B" w:rsidP="00793325">
          <w:pPr>
            <w:spacing w:before="240" w:line="360" w:lineRule="auto"/>
            <w:rPr>
              <w:rFonts w:cstheme="minorHAnsi"/>
              <w:sz w:val="24"/>
              <w:szCs w:val="24"/>
            </w:rPr>
          </w:pPr>
          <w:r w:rsidRPr="00A60B46">
            <w:rPr>
              <w:rFonts w:cstheme="minorHAnsi"/>
              <w:b/>
              <w:sz w:val="24"/>
              <w:szCs w:val="24"/>
            </w:rPr>
            <w:fldChar w:fldCharType="end"/>
          </w:r>
        </w:p>
      </w:sdtContent>
    </w:sdt>
    <w:p w:rsidR="00991EE7" w:rsidRPr="00793325" w:rsidRDefault="00991EE7" w:rsidP="00793325">
      <w:pPr>
        <w:spacing w:before="240" w:line="360" w:lineRule="auto"/>
        <w:rPr>
          <w:rFonts w:cstheme="minorHAnsi"/>
          <w:b/>
          <w:sz w:val="24"/>
          <w:szCs w:val="24"/>
        </w:rPr>
      </w:pPr>
      <w:r w:rsidRPr="00793325">
        <w:rPr>
          <w:rFonts w:cstheme="minorHAnsi"/>
          <w:b/>
          <w:sz w:val="24"/>
          <w:szCs w:val="24"/>
        </w:rPr>
        <w:br w:type="page"/>
      </w:r>
    </w:p>
    <w:p w:rsidR="00240083" w:rsidRPr="0084064B" w:rsidRDefault="00240083" w:rsidP="00240083">
      <w:pPr>
        <w:pStyle w:val="Heading1"/>
        <w:numPr>
          <w:ilvl w:val="0"/>
          <w:numId w:val="23"/>
        </w:numPr>
      </w:pPr>
      <w:bookmarkStart w:id="0" w:name="_Toc295389466"/>
      <w:r w:rsidRPr="0084064B">
        <w:lastRenderedPageBreak/>
        <w:t>Abstract</w:t>
      </w:r>
      <w:bookmarkEnd w:id="0"/>
      <w:r w:rsidRPr="0084064B">
        <w:t xml:space="preserve"> </w:t>
      </w:r>
    </w:p>
    <w:p w:rsidR="00240083" w:rsidRDefault="00240083" w:rsidP="00240083"/>
    <w:p w:rsidR="00240083" w:rsidRDefault="00240083" w:rsidP="00240083">
      <w:r>
        <w:t xml:space="preserve">Mainstream finance theories as well as Prospect Theory (the dominant behavioural finance theory) maintain that investors are risk averse (they require a positive risk premium over the risk free rate to invest). According to </w:t>
      </w:r>
      <w:r w:rsidRPr="0058063A">
        <w:t>Tversky and Kahneman’s (1979, 1992) Prospect Theory</w:t>
      </w:r>
      <w:r>
        <w:t xml:space="preserve">, </w:t>
      </w:r>
      <w:r w:rsidRPr="0058063A">
        <w:t>investors are risk averse when faced with sure gains and risk seeking when faced with sure losses</w:t>
      </w:r>
      <w:r>
        <w:t xml:space="preserve">. </w:t>
      </w:r>
    </w:p>
    <w:p w:rsidR="00240083" w:rsidRDefault="00240083" w:rsidP="00240083">
      <w:r>
        <w:t>We are interested in determining whether domestic markets function as mainstream finance theory or Prospect Theory dictate. We test the Trinidad and Tobago Stock Exchange’s Composite Index (TTCI) to determine the nature of investor risk attitudes, and we conduct a survey of local professional investment managers, traders, portfolio managers and private investors to determine their risk attitudes and investment behaviour.</w:t>
      </w:r>
    </w:p>
    <w:p w:rsidR="00240083" w:rsidRDefault="00240083" w:rsidP="00240083">
      <w:r>
        <w:t>We conduct non-linear least squares regression of the TTCI monthly closing values for the period July 2006 to November 2010 using the following model:</w:t>
      </w:r>
    </w:p>
    <w:p w:rsidR="00240083" w:rsidRPr="008D3644" w:rsidRDefault="00240083" w:rsidP="00240083">
      <w:pPr>
        <w:numPr>
          <w:ilvl w:val="0"/>
          <w:numId w:val="16"/>
        </w:numPr>
        <w:spacing w:after="0" w:line="240" w:lineRule="auto"/>
      </w:pPr>
      <w:r w:rsidRPr="008D3644">
        <w:t>V(x)=max</w:t>
      </w:r>
      <w:r w:rsidRPr="008D3644">
        <w:rPr>
          <w:vertAlign w:val="subscript"/>
        </w:rPr>
        <w:t>i</w:t>
      </w:r>
      <w:r w:rsidRPr="008D3644">
        <w:t xml:space="preserve"> EU(X</w:t>
      </w:r>
      <w:r w:rsidRPr="008D3644">
        <w:rPr>
          <w:vertAlign w:val="superscript"/>
        </w:rPr>
        <w:t>T</w:t>
      </w:r>
      <w:r w:rsidRPr="008D3644">
        <w:t xml:space="preserve">) </w:t>
      </w:r>
      <w:r w:rsidRPr="008D3644">
        <w:rPr>
          <w:vertAlign w:val="superscript"/>
        </w:rPr>
        <w:t xml:space="preserve"> </w:t>
      </w:r>
      <w:r w:rsidRPr="008D3644">
        <w:t xml:space="preserve"> </w:t>
      </w:r>
    </w:p>
    <w:p w:rsidR="00240083" w:rsidRPr="008D3644" w:rsidRDefault="00240083" w:rsidP="00240083">
      <w:pPr>
        <w:numPr>
          <w:ilvl w:val="0"/>
          <w:numId w:val="16"/>
        </w:numPr>
        <w:spacing w:after="0" w:line="240" w:lineRule="auto"/>
      </w:pPr>
      <w:r w:rsidRPr="008D3644">
        <w:t>i=-(u-r)V</w:t>
      </w:r>
      <w:r w:rsidRPr="008D3644">
        <w:rPr>
          <w:vertAlign w:val="subscript"/>
        </w:rPr>
        <w:t>x</w:t>
      </w:r>
      <w:r w:rsidRPr="008D3644">
        <w:t xml:space="preserve"> / </w:t>
      </w:r>
      <w:r w:rsidRPr="008D3644">
        <w:rPr>
          <w:lang w:val="el-GR"/>
        </w:rPr>
        <w:t>σ</w:t>
      </w:r>
      <w:r w:rsidRPr="008D3644">
        <w:rPr>
          <w:vertAlign w:val="superscript"/>
        </w:rPr>
        <w:t xml:space="preserve">2 </w:t>
      </w:r>
      <w:r w:rsidRPr="008D3644">
        <w:t xml:space="preserve"> V</w:t>
      </w:r>
      <w:r w:rsidRPr="008D3644">
        <w:rPr>
          <w:vertAlign w:val="subscript"/>
        </w:rPr>
        <w:t xml:space="preserve">xx </w:t>
      </w:r>
    </w:p>
    <w:p w:rsidR="00240083" w:rsidRDefault="00240083" w:rsidP="00240083">
      <w:pPr>
        <w:spacing w:after="0" w:line="240" w:lineRule="auto"/>
      </w:pPr>
    </w:p>
    <w:p w:rsidR="00240083" w:rsidRDefault="00240083" w:rsidP="00240083">
      <w:pPr>
        <w:spacing w:after="0" w:line="240" w:lineRule="auto"/>
      </w:pPr>
      <w:r w:rsidRPr="008D3644">
        <w:t>Where:</w:t>
      </w:r>
    </w:p>
    <w:p w:rsidR="00240083" w:rsidRPr="008D3644" w:rsidRDefault="00240083" w:rsidP="00240083">
      <w:pPr>
        <w:spacing w:after="0" w:line="240" w:lineRule="auto"/>
      </w:pPr>
      <w:r w:rsidRPr="008D3644">
        <w:t>i=</w:t>
      </w:r>
      <w:r w:rsidR="00AD5106">
        <w:t xml:space="preserve">TTCI </w:t>
      </w:r>
      <w:r w:rsidRPr="008D3644">
        <w:t>index</w:t>
      </w:r>
      <w:r w:rsidR="00AD5106">
        <w:t>levels</w:t>
      </w:r>
    </w:p>
    <w:p w:rsidR="00240083" w:rsidRPr="008D3644" w:rsidRDefault="00240083" w:rsidP="00240083">
      <w:pPr>
        <w:spacing w:after="0" w:line="240" w:lineRule="auto"/>
      </w:pPr>
      <w:r w:rsidRPr="008D3644">
        <w:t>V=indirect utility function or value function</w:t>
      </w:r>
    </w:p>
    <w:p w:rsidR="00240083" w:rsidRPr="008D3644" w:rsidRDefault="00240083" w:rsidP="00240083">
      <w:pPr>
        <w:spacing w:after="0" w:line="240" w:lineRule="auto"/>
      </w:pPr>
      <w:r w:rsidRPr="008D3644">
        <w:t>U=direct utility function</w:t>
      </w:r>
    </w:p>
    <w:p w:rsidR="00240083" w:rsidRPr="008D3644" w:rsidRDefault="00240083" w:rsidP="00240083">
      <w:pPr>
        <w:spacing w:after="0" w:line="240" w:lineRule="auto"/>
      </w:pPr>
      <w:r w:rsidRPr="008D3644">
        <w:t>x=initial wealth</w:t>
      </w:r>
    </w:p>
    <w:p w:rsidR="00240083" w:rsidRPr="008D3644" w:rsidRDefault="00240083" w:rsidP="00240083">
      <w:pPr>
        <w:spacing w:after="0" w:line="240" w:lineRule="auto"/>
      </w:pPr>
      <w:r w:rsidRPr="008D3644">
        <w:t>X</w:t>
      </w:r>
      <w:r w:rsidRPr="008D3644">
        <w:rPr>
          <w:vertAlign w:val="superscript"/>
        </w:rPr>
        <w:t>T</w:t>
      </w:r>
      <w:r w:rsidRPr="008D3644">
        <w:t>=terminal wealth</w:t>
      </w:r>
    </w:p>
    <w:p w:rsidR="00240083" w:rsidRPr="008D3644" w:rsidRDefault="00240083" w:rsidP="00240083">
      <w:pPr>
        <w:spacing w:after="0" w:line="240" w:lineRule="auto"/>
      </w:pPr>
      <w:r w:rsidRPr="008D3644">
        <w:rPr>
          <w:lang w:val="el-GR"/>
        </w:rPr>
        <w:t>σ</w:t>
      </w:r>
      <w:r w:rsidRPr="008D3644">
        <w:rPr>
          <w:vertAlign w:val="superscript"/>
        </w:rPr>
        <w:t xml:space="preserve">2 </w:t>
      </w:r>
      <w:r w:rsidRPr="008D3644">
        <w:t>= volatility of the index</w:t>
      </w:r>
    </w:p>
    <w:p w:rsidR="00240083" w:rsidRPr="008D3644" w:rsidRDefault="00240083" w:rsidP="00240083">
      <w:pPr>
        <w:spacing w:after="0" w:line="240" w:lineRule="auto"/>
      </w:pPr>
      <w:r w:rsidRPr="008D3644">
        <w:t>u=rate of return on the index</w:t>
      </w:r>
    </w:p>
    <w:p w:rsidR="00240083" w:rsidRDefault="00240083" w:rsidP="00240083">
      <w:pPr>
        <w:spacing w:after="0" w:line="240" w:lineRule="auto"/>
      </w:pPr>
      <w:r w:rsidRPr="008D3644">
        <w:t>r=risk free rate of return</w:t>
      </w:r>
    </w:p>
    <w:p w:rsidR="00240083" w:rsidRPr="008D3644" w:rsidRDefault="00240083" w:rsidP="00240083">
      <w:pPr>
        <w:spacing w:after="0" w:line="240" w:lineRule="auto"/>
      </w:pPr>
    </w:p>
    <w:p w:rsidR="00240083" w:rsidRDefault="00240083" w:rsidP="00240083">
      <w:pPr>
        <w:spacing w:after="0"/>
      </w:pPr>
      <w:r>
        <w:t>The ratio of V</w:t>
      </w:r>
      <w:r w:rsidRPr="00E93ECB">
        <w:rPr>
          <w:vertAlign w:val="subscript"/>
        </w:rPr>
        <w:t>x</w:t>
      </w:r>
      <w:r>
        <w:t>/V</w:t>
      </w:r>
      <w:r w:rsidRPr="00E93ECB">
        <w:rPr>
          <w:vertAlign w:val="subscript"/>
        </w:rPr>
        <w:t>xx</w:t>
      </w:r>
      <w:r>
        <w:rPr>
          <w:vertAlign w:val="subscript"/>
        </w:rPr>
        <w:t xml:space="preserve"> </w:t>
      </w:r>
      <w:r w:rsidR="00ED26BB">
        <w:t>(</w:t>
      </w:r>
      <w:r w:rsidR="00C3547C">
        <w:t xml:space="preserve">which </w:t>
      </w:r>
      <w:r w:rsidR="00ED26BB">
        <w:t xml:space="preserve">we </w:t>
      </w:r>
      <w:r w:rsidR="00C3547C">
        <w:t>call</w:t>
      </w:r>
      <w:r w:rsidR="0047418B">
        <w:t xml:space="preserve"> </w:t>
      </w:r>
      <w:r w:rsidR="00C3547C">
        <w:t xml:space="preserve"> </w:t>
      </w:r>
      <m:oMath>
        <m:r>
          <w:rPr>
            <w:rFonts w:ascii="Cambria Math" w:eastAsiaTheme="minorEastAsia" w:hAnsi="Cambria Math" w:cstheme="minorHAnsi"/>
            <w:noProof/>
            <w:sz w:val="24"/>
            <w:szCs w:val="24"/>
            <w:lang w:val="en-TT" w:eastAsia="en-TT"/>
          </w:rPr>
          <m:t>P</m:t>
        </m:r>
      </m:oMath>
      <w:r w:rsidR="00ED26BB">
        <w:t>) i</w:t>
      </w:r>
      <w:r>
        <w:t>s the coefficient of risk attitude, such that a positive value indicates risk seeking behavior, and negative values indicate risk aversion.</w:t>
      </w:r>
    </w:p>
    <w:p w:rsidR="00240083" w:rsidRPr="00E93ECB" w:rsidRDefault="00240083" w:rsidP="00240083">
      <w:pPr>
        <w:spacing w:after="0"/>
      </w:pPr>
    </w:p>
    <w:p w:rsidR="00240083" w:rsidRDefault="0003410C" w:rsidP="0003410C">
      <w:pPr>
        <w:spacing w:before="240"/>
      </w:pPr>
      <w:r>
        <w:t>In the empirical testing, w</w:t>
      </w:r>
      <w:r w:rsidR="00240083">
        <w:t xml:space="preserve">e find that investors on the TTCI are overwhelmingly risk loving, and that risk loving attitudes increase as the investment time horizon lengthens, but at a decreasing rate. </w:t>
      </w:r>
      <w:r w:rsidRPr="0099288D">
        <w:t xml:space="preserve">We conduct a survey of finance professionals and investors which confirmed the results of the empirical testing; </w:t>
      </w:r>
      <w:r>
        <w:t>the majority of investors are not risk averse. L</w:t>
      </w:r>
      <w:r w:rsidR="00240083">
        <w:t xml:space="preserve">ess than half of the survey respondents </w:t>
      </w:r>
      <w:r>
        <w:t xml:space="preserve">to the survey </w:t>
      </w:r>
      <w:r w:rsidR="00240083">
        <w:t>classified themselves as risk averse, and most of those who did, revealed that their risk averse attitudes were mainly due to professional restrictions. As such, we are able to refute expected utility theory and Prospect Theory, since we found that on average, investors on the TTCI are risk loving.</w:t>
      </w:r>
    </w:p>
    <w:p w:rsidR="00240083" w:rsidRDefault="00240083">
      <w:pPr>
        <w:rPr>
          <w:rFonts w:cstheme="minorHAnsi"/>
          <w:b/>
          <w:sz w:val="24"/>
          <w:szCs w:val="24"/>
        </w:rPr>
      </w:pPr>
      <w:r>
        <w:rPr>
          <w:rFonts w:cstheme="minorHAnsi"/>
          <w:b/>
          <w:sz w:val="24"/>
          <w:szCs w:val="24"/>
        </w:rPr>
        <w:br w:type="page"/>
      </w:r>
    </w:p>
    <w:p w:rsidR="00350C8B" w:rsidRPr="00240083" w:rsidRDefault="00CF1482" w:rsidP="00D86D57">
      <w:pPr>
        <w:pStyle w:val="ListParagraph"/>
        <w:numPr>
          <w:ilvl w:val="0"/>
          <w:numId w:val="23"/>
        </w:numPr>
        <w:spacing w:before="240" w:line="360" w:lineRule="auto"/>
        <w:jc w:val="both"/>
        <w:outlineLvl w:val="0"/>
        <w:rPr>
          <w:rFonts w:cstheme="minorHAnsi"/>
          <w:b/>
          <w:sz w:val="24"/>
          <w:szCs w:val="24"/>
        </w:rPr>
      </w:pPr>
      <w:bookmarkStart w:id="1" w:name="_Toc295389467"/>
      <w:r w:rsidRPr="00240083">
        <w:rPr>
          <w:rFonts w:cstheme="minorHAnsi"/>
          <w:b/>
          <w:sz w:val="24"/>
          <w:szCs w:val="24"/>
        </w:rPr>
        <w:lastRenderedPageBreak/>
        <w:t>I</w:t>
      </w:r>
      <w:r w:rsidR="00350C8B" w:rsidRPr="00240083">
        <w:rPr>
          <w:rFonts w:cstheme="minorHAnsi"/>
          <w:b/>
          <w:sz w:val="24"/>
          <w:szCs w:val="24"/>
        </w:rPr>
        <w:t>ntroduction</w:t>
      </w:r>
      <w:bookmarkEnd w:id="1"/>
    </w:p>
    <w:p w:rsidR="0036371D" w:rsidRPr="00793325" w:rsidRDefault="00CF1482" w:rsidP="00793325">
      <w:pPr>
        <w:spacing w:before="240" w:line="360" w:lineRule="auto"/>
        <w:rPr>
          <w:rFonts w:cstheme="minorHAnsi"/>
          <w:sz w:val="24"/>
          <w:szCs w:val="24"/>
        </w:rPr>
      </w:pPr>
      <w:r w:rsidRPr="00793325">
        <w:rPr>
          <w:rFonts w:cstheme="minorHAnsi"/>
          <w:sz w:val="24"/>
          <w:szCs w:val="24"/>
        </w:rPr>
        <w:t>If investors and traders were all rational beings</w:t>
      </w:r>
      <w:r w:rsidR="008345EC" w:rsidRPr="00793325">
        <w:rPr>
          <w:rFonts w:cstheme="minorHAnsi"/>
          <w:sz w:val="24"/>
          <w:szCs w:val="24"/>
        </w:rPr>
        <w:t xml:space="preserve"> </w:t>
      </w:r>
      <w:r w:rsidRPr="00793325">
        <w:rPr>
          <w:rFonts w:cstheme="minorHAnsi"/>
          <w:sz w:val="24"/>
          <w:szCs w:val="24"/>
        </w:rPr>
        <w:t xml:space="preserve">whose investing decisions were logically based on </w:t>
      </w:r>
      <w:r w:rsidR="008345EC" w:rsidRPr="00793325">
        <w:rPr>
          <w:rFonts w:cstheme="minorHAnsi"/>
          <w:sz w:val="24"/>
          <w:szCs w:val="24"/>
        </w:rPr>
        <w:t xml:space="preserve">all </w:t>
      </w:r>
      <w:r w:rsidRPr="00793325">
        <w:rPr>
          <w:rFonts w:cstheme="minorHAnsi"/>
          <w:sz w:val="24"/>
          <w:szCs w:val="24"/>
        </w:rPr>
        <w:t xml:space="preserve">the information available, then a particular event would precipitate predictable and </w:t>
      </w:r>
      <w:r w:rsidR="0036371D" w:rsidRPr="00793325">
        <w:rPr>
          <w:rFonts w:cstheme="minorHAnsi"/>
          <w:sz w:val="24"/>
          <w:szCs w:val="24"/>
        </w:rPr>
        <w:t xml:space="preserve">unanimous reactions every time. But this assumes conditions that in reality almost never exist – rational human beings, perfect information and efficient markets. </w:t>
      </w:r>
    </w:p>
    <w:p w:rsidR="00CF1482" w:rsidRDefault="00290053" w:rsidP="00793325">
      <w:pPr>
        <w:spacing w:before="240" w:line="360" w:lineRule="auto"/>
        <w:rPr>
          <w:rFonts w:cstheme="minorHAnsi"/>
          <w:sz w:val="24"/>
          <w:szCs w:val="24"/>
          <w:lang w:val="en-TT"/>
        </w:rPr>
      </w:pPr>
      <w:r>
        <w:rPr>
          <w:rFonts w:cstheme="minorHAnsi"/>
          <w:sz w:val="24"/>
          <w:szCs w:val="24"/>
        </w:rPr>
        <w:t>In practice</w:t>
      </w:r>
      <w:r w:rsidR="0036371D" w:rsidRPr="00793325">
        <w:rPr>
          <w:rFonts w:cstheme="minorHAnsi"/>
          <w:sz w:val="24"/>
          <w:szCs w:val="24"/>
        </w:rPr>
        <w:t xml:space="preserve">, </w:t>
      </w:r>
      <w:r w:rsidR="00CF1482" w:rsidRPr="00793325">
        <w:rPr>
          <w:rFonts w:cstheme="minorHAnsi"/>
          <w:sz w:val="24"/>
          <w:szCs w:val="24"/>
        </w:rPr>
        <w:t xml:space="preserve">trading is not a precise science - each event can have any number of interpretations for cause and effect, </w:t>
      </w:r>
      <w:r w:rsidR="000C6490">
        <w:rPr>
          <w:rFonts w:cstheme="minorHAnsi"/>
          <w:sz w:val="24"/>
          <w:szCs w:val="24"/>
        </w:rPr>
        <w:t>precipitating</w:t>
      </w:r>
      <w:r w:rsidR="00CF1482" w:rsidRPr="00793325">
        <w:rPr>
          <w:rFonts w:cstheme="minorHAnsi"/>
          <w:sz w:val="24"/>
          <w:szCs w:val="24"/>
        </w:rPr>
        <w:t xml:space="preserve"> varied reactions and predictions, which effectively amount to sheer speculation, or ‘forecast’ error, where “permanent and widespread psychological biases affect both the subjective probability of future economic events and their retrospective interpretation” </w:t>
      </w:r>
      <w:sdt>
        <w:sdtPr>
          <w:rPr>
            <w:rFonts w:cstheme="minorHAnsi"/>
            <w:sz w:val="24"/>
            <w:szCs w:val="24"/>
          </w:rPr>
          <w:id w:val="2958029"/>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Placeholder1 \l 1033  </w:instrText>
          </w:r>
          <w:r w:rsidR="006B3F9B" w:rsidRPr="00793325">
            <w:rPr>
              <w:rFonts w:cstheme="minorHAnsi"/>
              <w:sz w:val="24"/>
              <w:szCs w:val="24"/>
            </w:rPr>
            <w:fldChar w:fldCharType="separate"/>
          </w:r>
          <w:r w:rsidR="00B35A91" w:rsidRPr="00B35A91">
            <w:rPr>
              <w:rFonts w:cstheme="minorHAnsi"/>
              <w:noProof/>
              <w:sz w:val="24"/>
              <w:szCs w:val="24"/>
            </w:rPr>
            <w:t>(Bovi, Economic versus psychological forecasting. Evidence from consumer confidence surveys 2009)</w:t>
          </w:r>
          <w:r w:rsidR="006B3F9B" w:rsidRPr="00793325">
            <w:rPr>
              <w:rFonts w:cstheme="minorHAnsi"/>
              <w:sz w:val="24"/>
              <w:szCs w:val="24"/>
            </w:rPr>
            <w:fldChar w:fldCharType="end"/>
          </w:r>
        </w:sdtContent>
      </w:sdt>
      <w:r w:rsidR="00CF1482" w:rsidRPr="00793325">
        <w:rPr>
          <w:rFonts w:cstheme="minorHAnsi"/>
          <w:sz w:val="24"/>
          <w:szCs w:val="24"/>
        </w:rPr>
        <w:t>. Emotional and psychological factors often override rational expectations theory in financial decision</w:t>
      </w:r>
      <w:r w:rsidR="00F84AFE">
        <w:rPr>
          <w:rFonts w:cstheme="minorHAnsi"/>
          <w:sz w:val="24"/>
          <w:szCs w:val="24"/>
        </w:rPr>
        <w:t xml:space="preserve"> </w:t>
      </w:r>
      <w:r w:rsidR="00CF1482" w:rsidRPr="00793325">
        <w:rPr>
          <w:rFonts w:cstheme="minorHAnsi"/>
          <w:sz w:val="24"/>
          <w:szCs w:val="24"/>
        </w:rPr>
        <w:t xml:space="preserve">making, affecting trading performance </w:t>
      </w:r>
      <w:sdt>
        <w:sdtPr>
          <w:rPr>
            <w:rFonts w:cstheme="minorHAnsi"/>
            <w:sz w:val="24"/>
            <w:szCs w:val="24"/>
          </w:rPr>
          <w:id w:val="2958036"/>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LoA051 \l 1033  </w:instrText>
          </w:r>
          <w:r w:rsidR="006B3F9B" w:rsidRPr="00793325">
            <w:rPr>
              <w:rFonts w:cstheme="minorHAnsi"/>
              <w:sz w:val="24"/>
              <w:szCs w:val="24"/>
            </w:rPr>
            <w:fldChar w:fldCharType="separate"/>
          </w:r>
          <w:r w:rsidR="00B35A91" w:rsidRPr="00B35A91">
            <w:rPr>
              <w:rFonts w:cstheme="minorHAnsi"/>
              <w:noProof/>
              <w:sz w:val="24"/>
              <w:szCs w:val="24"/>
            </w:rPr>
            <w:t>(Lo, Repin and Steenbarger 2005)</w:t>
          </w:r>
          <w:r w:rsidR="006B3F9B" w:rsidRPr="00793325">
            <w:rPr>
              <w:rFonts w:cstheme="minorHAnsi"/>
              <w:sz w:val="24"/>
              <w:szCs w:val="24"/>
            </w:rPr>
            <w:fldChar w:fldCharType="end"/>
          </w:r>
        </w:sdtContent>
      </w:sdt>
      <w:r w:rsidR="00CF1482" w:rsidRPr="00793325">
        <w:rPr>
          <w:rFonts w:cstheme="minorHAnsi"/>
          <w:sz w:val="24"/>
          <w:szCs w:val="24"/>
        </w:rPr>
        <w:t xml:space="preserve">, and only if risk aversion is pegged at unrealistically high levels, does efficient markets hypothesis and rational expectations theory explain the volatility of the market overall </w:t>
      </w:r>
      <w:sdt>
        <w:sdtPr>
          <w:rPr>
            <w:rFonts w:cstheme="minorHAnsi"/>
            <w:sz w:val="24"/>
            <w:szCs w:val="24"/>
          </w:rPr>
          <w:id w:val="797509"/>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Placeholder2 \l 1033  </w:instrText>
          </w:r>
          <w:r w:rsidR="006B3F9B" w:rsidRPr="00793325">
            <w:rPr>
              <w:rFonts w:cstheme="minorHAnsi"/>
              <w:sz w:val="24"/>
              <w:szCs w:val="24"/>
            </w:rPr>
            <w:fldChar w:fldCharType="separate"/>
          </w:r>
          <w:r w:rsidR="00B35A91" w:rsidRPr="00B35A91">
            <w:rPr>
              <w:rFonts w:cstheme="minorHAnsi"/>
              <w:noProof/>
              <w:sz w:val="24"/>
              <w:szCs w:val="24"/>
            </w:rPr>
            <w:t>(R. J. Shiller 2003)</w:t>
          </w:r>
          <w:r w:rsidR="006B3F9B" w:rsidRPr="00793325">
            <w:rPr>
              <w:rFonts w:cstheme="minorHAnsi"/>
              <w:sz w:val="24"/>
              <w:szCs w:val="24"/>
            </w:rPr>
            <w:fldChar w:fldCharType="end"/>
          </w:r>
        </w:sdtContent>
      </w:sdt>
      <w:r w:rsidR="00CF1482" w:rsidRPr="00793325">
        <w:rPr>
          <w:rFonts w:cstheme="minorHAnsi"/>
          <w:sz w:val="24"/>
          <w:szCs w:val="24"/>
        </w:rPr>
        <w:t xml:space="preserve">. </w:t>
      </w:r>
      <w:r w:rsidR="00C93094" w:rsidRPr="00793325">
        <w:rPr>
          <w:rFonts w:cstheme="minorHAnsi"/>
          <w:sz w:val="24"/>
          <w:szCs w:val="24"/>
          <w:lang w:val="en-TT"/>
        </w:rPr>
        <w:t>All economic actors are human beings, therefore all economic decisions are influenced by psychological factors, such that economics is ultimately a behavioural science.</w:t>
      </w:r>
    </w:p>
    <w:p w:rsidR="0094120F" w:rsidRDefault="000C6490" w:rsidP="00793325">
      <w:pPr>
        <w:spacing w:before="240" w:line="360" w:lineRule="auto"/>
        <w:rPr>
          <w:rFonts w:cstheme="minorHAnsi"/>
          <w:sz w:val="24"/>
          <w:szCs w:val="24"/>
          <w:lang w:val="en-TT"/>
        </w:rPr>
      </w:pPr>
      <w:r>
        <w:rPr>
          <w:rFonts w:cstheme="minorHAnsi"/>
          <w:sz w:val="24"/>
          <w:szCs w:val="24"/>
          <w:lang w:val="en-TT"/>
        </w:rPr>
        <w:t xml:space="preserve">Investor attitudes reside somewhere between the extremes of greed (displayed as risk loving behaviour, where a negative risk premium </w:t>
      </w:r>
      <w:r w:rsidR="00D12117">
        <w:rPr>
          <w:rFonts w:cstheme="minorHAnsi"/>
          <w:sz w:val="24"/>
          <w:szCs w:val="24"/>
          <w:lang w:val="en-TT"/>
        </w:rPr>
        <w:t xml:space="preserve">is </w:t>
      </w:r>
      <w:r>
        <w:rPr>
          <w:rFonts w:cstheme="minorHAnsi"/>
          <w:sz w:val="24"/>
          <w:szCs w:val="24"/>
          <w:lang w:val="en-TT"/>
        </w:rPr>
        <w:t xml:space="preserve">acceptable) and fear (displayed as risk aversion, where </w:t>
      </w:r>
      <w:r w:rsidR="008E2CBE">
        <w:rPr>
          <w:rFonts w:cstheme="minorHAnsi"/>
          <w:sz w:val="24"/>
          <w:szCs w:val="24"/>
          <w:lang w:val="en-TT"/>
        </w:rPr>
        <w:t>positive</w:t>
      </w:r>
      <w:r>
        <w:rPr>
          <w:rFonts w:cstheme="minorHAnsi"/>
          <w:sz w:val="24"/>
          <w:szCs w:val="24"/>
          <w:lang w:val="en-TT"/>
        </w:rPr>
        <w:t xml:space="preserve"> risk premiums are demanded) and these attitudes appear to drive investment </w:t>
      </w:r>
      <w:r w:rsidR="00F84AFE">
        <w:rPr>
          <w:rFonts w:cstheme="minorHAnsi"/>
          <w:sz w:val="24"/>
          <w:szCs w:val="24"/>
          <w:lang w:val="en-TT"/>
        </w:rPr>
        <w:t>decision making</w:t>
      </w:r>
      <w:r>
        <w:rPr>
          <w:rFonts w:cstheme="minorHAnsi"/>
          <w:sz w:val="24"/>
          <w:szCs w:val="24"/>
          <w:lang w:val="en-TT"/>
        </w:rPr>
        <w:t>.</w:t>
      </w:r>
    </w:p>
    <w:p w:rsidR="00E34038" w:rsidRPr="00793325" w:rsidRDefault="00E34038" w:rsidP="00793325">
      <w:pPr>
        <w:spacing w:before="240" w:line="360" w:lineRule="auto"/>
        <w:rPr>
          <w:rFonts w:cstheme="minorHAnsi"/>
          <w:sz w:val="24"/>
          <w:szCs w:val="24"/>
          <w:lang w:val="en-TT"/>
        </w:rPr>
      </w:pPr>
      <w:r w:rsidRPr="00793325">
        <w:rPr>
          <w:rFonts w:cstheme="minorHAnsi"/>
          <w:sz w:val="24"/>
          <w:szCs w:val="24"/>
          <w:lang w:val="en-TT"/>
        </w:rPr>
        <w:t xml:space="preserve">In </w:t>
      </w:r>
      <w:r w:rsidR="008E2CBE">
        <w:rPr>
          <w:rFonts w:cstheme="minorHAnsi"/>
          <w:sz w:val="24"/>
          <w:szCs w:val="24"/>
          <w:lang w:val="en-TT"/>
        </w:rPr>
        <w:t xml:space="preserve">determining the true nature of investor attitudes in the Trinidad and Tobago equity market, </w:t>
      </w:r>
      <w:r w:rsidRPr="00793325">
        <w:rPr>
          <w:rFonts w:cstheme="minorHAnsi"/>
          <w:sz w:val="24"/>
          <w:szCs w:val="24"/>
          <w:lang w:val="en-TT"/>
        </w:rPr>
        <w:t xml:space="preserve"> the following steps are taken</w:t>
      </w:r>
      <w:r w:rsidR="009A7DCF">
        <w:rPr>
          <w:rFonts w:cstheme="minorHAnsi"/>
          <w:sz w:val="24"/>
          <w:szCs w:val="24"/>
          <w:lang w:val="en-TT"/>
        </w:rPr>
        <w:t xml:space="preserve"> as </w:t>
      </w:r>
      <w:r w:rsidR="00D12117">
        <w:rPr>
          <w:rFonts w:cstheme="minorHAnsi"/>
          <w:sz w:val="24"/>
          <w:szCs w:val="24"/>
          <w:lang w:val="en-TT"/>
        </w:rPr>
        <w:t>discussed</w:t>
      </w:r>
      <w:r w:rsidR="009A7DCF">
        <w:rPr>
          <w:rFonts w:cstheme="minorHAnsi"/>
          <w:sz w:val="24"/>
          <w:szCs w:val="24"/>
          <w:lang w:val="en-TT"/>
        </w:rPr>
        <w:t xml:space="preserve"> further in this paper</w:t>
      </w:r>
      <w:r w:rsidRPr="00793325">
        <w:rPr>
          <w:rFonts w:cstheme="minorHAnsi"/>
          <w:sz w:val="24"/>
          <w:szCs w:val="24"/>
          <w:lang w:val="en-TT"/>
        </w:rPr>
        <w:t>:</w:t>
      </w:r>
    </w:p>
    <w:p w:rsidR="00E34038" w:rsidRPr="00566964" w:rsidRDefault="00E34038" w:rsidP="00793325">
      <w:pPr>
        <w:pStyle w:val="ListParagraph"/>
        <w:numPr>
          <w:ilvl w:val="0"/>
          <w:numId w:val="12"/>
        </w:numPr>
        <w:spacing w:before="240" w:line="360" w:lineRule="auto"/>
        <w:jc w:val="both"/>
        <w:rPr>
          <w:rFonts w:cstheme="minorHAnsi"/>
          <w:sz w:val="24"/>
          <w:szCs w:val="24"/>
          <w:lang w:val="en-TT"/>
        </w:rPr>
      </w:pPr>
      <w:r w:rsidRPr="00566964">
        <w:rPr>
          <w:rFonts w:cstheme="minorHAnsi"/>
          <w:sz w:val="24"/>
          <w:szCs w:val="24"/>
          <w:lang w:val="en-TT"/>
        </w:rPr>
        <w:t xml:space="preserve">We test the Trinidad and Tobago Composite Index </w:t>
      </w:r>
      <w:r w:rsidR="000C6490" w:rsidRPr="00566964">
        <w:rPr>
          <w:rFonts w:cstheme="minorHAnsi"/>
          <w:sz w:val="24"/>
          <w:szCs w:val="24"/>
          <w:lang w:val="en-TT"/>
        </w:rPr>
        <w:t xml:space="preserve">(TTCI) </w:t>
      </w:r>
      <w:r w:rsidRPr="00566964">
        <w:rPr>
          <w:rFonts w:cstheme="minorHAnsi"/>
          <w:sz w:val="24"/>
          <w:szCs w:val="24"/>
          <w:lang w:val="en-TT"/>
        </w:rPr>
        <w:t>to determine the risk attitudes of investors</w:t>
      </w:r>
      <w:r w:rsidR="008E2CBE">
        <w:rPr>
          <w:rFonts w:cstheme="minorHAnsi"/>
          <w:sz w:val="24"/>
          <w:szCs w:val="24"/>
          <w:lang w:val="en-TT"/>
        </w:rPr>
        <w:t xml:space="preserve"> on that index</w:t>
      </w:r>
      <w:r w:rsidR="00827A25" w:rsidRPr="00566964">
        <w:rPr>
          <w:rFonts w:cstheme="minorHAnsi"/>
          <w:sz w:val="24"/>
          <w:szCs w:val="24"/>
          <w:lang w:val="en-TT"/>
        </w:rPr>
        <w:t xml:space="preserve">. </w:t>
      </w:r>
    </w:p>
    <w:p w:rsidR="00E34038" w:rsidRDefault="00E34038" w:rsidP="00793325">
      <w:pPr>
        <w:pStyle w:val="ListParagraph"/>
        <w:numPr>
          <w:ilvl w:val="0"/>
          <w:numId w:val="12"/>
        </w:numPr>
        <w:spacing w:before="240" w:line="360" w:lineRule="auto"/>
        <w:rPr>
          <w:rFonts w:cstheme="minorHAnsi"/>
          <w:sz w:val="24"/>
          <w:szCs w:val="24"/>
          <w:lang w:val="en-TT"/>
        </w:rPr>
      </w:pPr>
      <w:r w:rsidRPr="00566964">
        <w:rPr>
          <w:rFonts w:cstheme="minorHAnsi"/>
          <w:sz w:val="24"/>
          <w:szCs w:val="24"/>
          <w:lang w:val="en-TT"/>
        </w:rPr>
        <w:t xml:space="preserve">We test these risk attitudes over time, </w:t>
      </w:r>
      <w:r w:rsidR="00566964">
        <w:rPr>
          <w:rFonts w:cstheme="minorHAnsi"/>
          <w:sz w:val="24"/>
          <w:szCs w:val="24"/>
          <w:lang w:val="en-TT"/>
        </w:rPr>
        <w:t xml:space="preserve">and </w:t>
      </w:r>
      <w:r w:rsidRPr="00566964">
        <w:rPr>
          <w:rFonts w:cstheme="minorHAnsi"/>
          <w:sz w:val="24"/>
          <w:szCs w:val="24"/>
          <w:lang w:val="en-TT"/>
        </w:rPr>
        <w:t xml:space="preserve">across </w:t>
      </w:r>
      <w:r w:rsidR="00566964">
        <w:rPr>
          <w:rFonts w:cstheme="minorHAnsi"/>
          <w:sz w:val="24"/>
          <w:szCs w:val="24"/>
          <w:lang w:val="en-TT"/>
        </w:rPr>
        <w:t xml:space="preserve">different trading results – gains and losses - </w:t>
      </w:r>
      <w:r w:rsidRPr="00566964">
        <w:rPr>
          <w:rFonts w:cstheme="minorHAnsi"/>
          <w:sz w:val="24"/>
          <w:szCs w:val="24"/>
          <w:lang w:val="en-TT"/>
        </w:rPr>
        <w:t xml:space="preserve">to determine whether risk attitudes change based on </w:t>
      </w:r>
      <w:r w:rsidR="008E2CBE">
        <w:rPr>
          <w:rFonts w:cstheme="minorHAnsi"/>
          <w:sz w:val="24"/>
          <w:szCs w:val="24"/>
          <w:lang w:val="en-TT"/>
        </w:rPr>
        <w:t>changes in wealth</w:t>
      </w:r>
      <w:r w:rsidRPr="00566964">
        <w:rPr>
          <w:rFonts w:cstheme="minorHAnsi"/>
          <w:sz w:val="24"/>
          <w:szCs w:val="24"/>
          <w:lang w:val="en-TT"/>
        </w:rPr>
        <w:t>.</w:t>
      </w:r>
    </w:p>
    <w:p w:rsidR="00F27ECB" w:rsidRPr="00793325" w:rsidRDefault="00F27ECB" w:rsidP="00793325">
      <w:pPr>
        <w:pStyle w:val="ListParagraph"/>
        <w:numPr>
          <w:ilvl w:val="0"/>
          <w:numId w:val="12"/>
        </w:numPr>
        <w:spacing w:before="240" w:line="360" w:lineRule="auto"/>
        <w:rPr>
          <w:rFonts w:cstheme="minorHAnsi"/>
          <w:sz w:val="24"/>
          <w:szCs w:val="24"/>
          <w:lang w:val="en-TT"/>
        </w:rPr>
      </w:pPr>
      <w:r>
        <w:rPr>
          <w:rFonts w:cstheme="minorHAnsi"/>
          <w:sz w:val="24"/>
          <w:szCs w:val="24"/>
          <w:lang w:val="en-TT"/>
        </w:rPr>
        <w:lastRenderedPageBreak/>
        <w:t>We conduct tests to determine whether</w:t>
      </w:r>
      <w:r w:rsidR="00E27A09">
        <w:rPr>
          <w:rFonts w:cstheme="minorHAnsi"/>
          <w:sz w:val="24"/>
          <w:szCs w:val="24"/>
          <w:lang w:val="en-TT"/>
        </w:rPr>
        <w:t xml:space="preserve"> risk</w:t>
      </w:r>
      <w:r>
        <w:rPr>
          <w:rFonts w:cstheme="minorHAnsi"/>
          <w:sz w:val="24"/>
          <w:szCs w:val="24"/>
          <w:lang w:val="en-TT"/>
        </w:rPr>
        <w:t xml:space="preserve"> preferences </w:t>
      </w:r>
      <w:r w:rsidR="00E27A09">
        <w:rPr>
          <w:rFonts w:cstheme="minorHAnsi"/>
          <w:sz w:val="24"/>
          <w:szCs w:val="24"/>
          <w:lang w:val="en-TT"/>
        </w:rPr>
        <w:t>determine the index value (as expected utility theory holds)</w:t>
      </w:r>
      <w:r>
        <w:rPr>
          <w:rFonts w:cstheme="minorHAnsi"/>
          <w:sz w:val="24"/>
          <w:szCs w:val="24"/>
          <w:lang w:val="en-TT"/>
        </w:rPr>
        <w:t>, or whether the reverse is true</w:t>
      </w:r>
      <w:r w:rsidR="00E27A09">
        <w:rPr>
          <w:rFonts w:cstheme="minorHAnsi"/>
          <w:sz w:val="24"/>
          <w:szCs w:val="24"/>
          <w:lang w:val="en-TT"/>
        </w:rPr>
        <w:t>.</w:t>
      </w:r>
    </w:p>
    <w:p w:rsidR="00593E27" w:rsidRPr="00566964" w:rsidRDefault="00566964" w:rsidP="00793325">
      <w:pPr>
        <w:pStyle w:val="ListParagraph"/>
        <w:numPr>
          <w:ilvl w:val="0"/>
          <w:numId w:val="12"/>
        </w:numPr>
        <w:spacing w:before="240" w:line="360" w:lineRule="auto"/>
        <w:jc w:val="both"/>
        <w:rPr>
          <w:rFonts w:cstheme="minorHAnsi"/>
          <w:sz w:val="24"/>
          <w:szCs w:val="24"/>
        </w:rPr>
      </w:pPr>
      <w:r w:rsidRPr="00566964">
        <w:rPr>
          <w:rFonts w:cstheme="minorHAnsi"/>
          <w:sz w:val="24"/>
          <w:szCs w:val="24"/>
          <w:lang w:val="en-TT"/>
        </w:rPr>
        <w:t>We conduct a survey of finance professionals and investors in the Trinidad and Tobago market to verify the results found in the empirical testing.</w:t>
      </w:r>
    </w:p>
    <w:p w:rsidR="00566964" w:rsidRPr="00566964" w:rsidRDefault="00566964" w:rsidP="00566964">
      <w:pPr>
        <w:pStyle w:val="ListParagraph"/>
        <w:spacing w:before="240" w:line="360" w:lineRule="auto"/>
        <w:jc w:val="both"/>
        <w:rPr>
          <w:rFonts w:cstheme="minorHAnsi"/>
          <w:sz w:val="24"/>
          <w:szCs w:val="24"/>
        </w:rPr>
      </w:pPr>
    </w:p>
    <w:p w:rsidR="00EB43B2" w:rsidRPr="00793325" w:rsidRDefault="00566964" w:rsidP="00566964">
      <w:pPr>
        <w:spacing w:before="240" w:line="360" w:lineRule="auto"/>
        <w:jc w:val="both"/>
        <w:rPr>
          <w:rFonts w:cstheme="minorHAnsi"/>
          <w:sz w:val="24"/>
          <w:szCs w:val="24"/>
        </w:rPr>
      </w:pPr>
      <w:r>
        <w:rPr>
          <w:rFonts w:cstheme="minorHAnsi"/>
          <w:sz w:val="24"/>
          <w:szCs w:val="24"/>
        </w:rPr>
        <w:t>To conduct the empirical testing to</w:t>
      </w:r>
      <w:r w:rsidR="00593E27">
        <w:rPr>
          <w:rFonts w:cstheme="minorHAnsi"/>
          <w:sz w:val="24"/>
          <w:szCs w:val="24"/>
        </w:rPr>
        <w:t xml:space="preserve"> determine the nature of risk attitudes on the </w:t>
      </w:r>
      <w:r>
        <w:rPr>
          <w:rFonts w:cstheme="minorHAnsi"/>
          <w:sz w:val="24"/>
          <w:szCs w:val="24"/>
        </w:rPr>
        <w:t xml:space="preserve">TTCI </w:t>
      </w:r>
      <w:r w:rsidR="00593E27">
        <w:rPr>
          <w:rFonts w:cstheme="minorHAnsi"/>
          <w:sz w:val="24"/>
          <w:szCs w:val="24"/>
        </w:rPr>
        <w:t>index</w:t>
      </w:r>
      <w:r>
        <w:rPr>
          <w:rFonts w:cstheme="minorHAnsi"/>
          <w:sz w:val="24"/>
          <w:szCs w:val="24"/>
        </w:rPr>
        <w:t xml:space="preserve">, </w:t>
      </w:r>
      <w:r w:rsidR="00593E27" w:rsidRPr="00C43A77">
        <w:rPr>
          <w:rFonts w:cstheme="minorHAnsi"/>
          <w:sz w:val="24"/>
          <w:szCs w:val="24"/>
        </w:rPr>
        <w:t>we use the standard portfolio model</w:t>
      </w:r>
      <w:r w:rsidR="00FA421B">
        <w:rPr>
          <w:rFonts w:cstheme="minorHAnsi"/>
          <w:sz w:val="24"/>
          <w:szCs w:val="24"/>
        </w:rPr>
        <w:t xml:space="preserve"> and assume exponential utility to arrive at the optimal portfolio</w:t>
      </w:r>
      <w:r w:rsidR="00593E27" w:rsidRPr="00C43A77">
        <w:rPr>
          <w:rFonts w:cstheme="minorHAnsi"/>
          <w:sz w:val="24"/>
          <w:szCs w:val="24"/>
        </w:rPr>
        <w:t xml:space="preserve">. </w:t>
      </w:r>
      <w:r>
        <w:rPr>
          <w:rFonts w:cstheme="minorHAnsi"/>
          <w:sz w:val="24"/>
          <w:szCs w:val="24"/>
        </w:rPr>
        <w:t>We</w:t>
      </w:r>
      <w:r w:rsidR="00EB43B2" w:rsidRPr="00793325">
        <w:rPr>
          <w:rFonts w:cstheme="minorHAnsi"/>
          <w:sz w:val="24"/>
          <w:szCs w:val="24"/>
        </w:rPr>
        <w:t xml:space="preserve"> find that contrary to conventional wisdom, investors generally display a risk loving attitude. Additionally, we find that the portfolio level determines risk appetite, whereas it is commonly accepted </w:t>
      </w:r>
      <w:r w:rsidR="00661114">
        <w:rPr>
          <w:rFonts w:cstheme="minorHAnsi"/>
          <w:sz w:val="24"/>
          <w:szCs w:val="24"/>
        </w:rPr>
        <w:t xml:space="preserve">in mainstream finance literature </w:t>
      </w:r>
      <w:r w:rsidR="00EB43B2" w:rsidRPr="00793325">
        <w:rPr>
          <w:rFonts w:cstheme="minorHAnsi"/>
          <w:sz w:val="24"/>
          <w:szCs w:val="24"/>
        </w:rPr>
        <w:t>that the reverse holds</w:t>
      </w:r>
      <w:r w:rsidR="00BD0C07">
        <w:rPr>
          <w:rFonts w:cstheme="minorHAnsi"/>
          <w:sz w:val="24"/>
          <w:szCs w:val="24"/>
        </w:rPr>
        <w:t xml:space="preserve">. </w:t>
      </w:r>
      <w:r w:rsidR="009564CC">
        <w:rPr>
          <w:rFonts w:cstheme="minorHAnsi"/>
          <w:sz w:val="24"/>
          <w:szCs w:val="24"/>
        </w:rPr>
        <w:t xml:space="preserve">We refute </w:t>
      </w:r>
      <w:r w:rsidR="00A60B46">
        <w:rPr>
          <w:rFonts w:cstheme="minorHAnsi"/>
          <w:sz w:val="24"/>
          <w:szCs w:val="24"/>
        </w:rPr>
        <w:t xml:space="preserve">expected utility theory and </w:t>
      </w:r>
      <w:r w:rsidR="009564CC">
        <w:rPr>
          <w:rFonts w:cstheme="minorHAnsi"/>
          <w:sz w:val="24"/>
          <w:szCs w:val="24"/>
        </w:rPr>
        <w:t>Prospect T</w:t>
      </w:r>
      <w:r w:rsidR="00EB43B2" w:rsidRPr="00793325">
        <w:rPr>
          <w:rFonts w:cstheme="minorHAnsi"/>
          <w:sz w:val="24"/>
          <w:szCs w:val="24"/>
        </w:rPr>
        <w:t>heory</w:t>
      </w:r>
      <w:r w:rsidR="009564CC">
        <w:rPr>
          <w:rFonts w:cstheme="minorHAnsi"/>
          <w:sz w:val="24"/>
          <w:szCs w:val="24"/>
        </w:rPr>
        <w:t xml:space="preserve"> (discussed in the literature review which follows)</w:t>
      </w:r>
      <w:r w:rsidR="00EB43B2" w:rsidRPr="00793325">
        <w:rPr>
          <w:rFonts w:cstheme="minorHAnsi"/>
          <w:sz w:val="24"/>
          <w:szCs w:val="24"/>
        </w:rPr>
        <w:t xml:space="preserve"> </w:t>
      </w:r>
      <w:r w:rsidR="00A60B46">
        <w:rPr>
          <w:rFonts w:cstheme="minorHAnsi"/>
          <w:sz w:val="24"/>
          <w:szCs w:val="24"/>
        </w:rPr>
        <w:t xml:space="preserve">having found that investors are risk loving, regardless </w:t>
      </w:r>
      <w:r w:rsidR="006054AF">
        <w:rPr>
          <w:rFonts w:cstheme="minorHAnsi"/>
          <w:sz w:val="24"/>
          <w:szCs w:val="24"/>
        </w:rPr>
        <w:t>of trading results (</w:t>
      </w:r>
      <w:r w:rsidR="00A60B46">
        <w:rPr>
          <w:rFonts w:cstheme="minorHAnsi"/>
          <w:sz w:val="24"/>
          <w:szCs w:val="24"/>
        </w:rPr>
        <w:t>gains or losses</w:t>
      </w:r>
      <w:r w:rsidR="006054AF">
        <w:rPr>
          <w:rFonts w:cstheme="minorHAnsi"/>
          <w:sz w:val="24"/>
          <w:szCs w:val="24"/>
        </w:rPr>
        <w:t>)</w:t>
      </w:r>
      <w:r w:rsidR="00A60B46">
        <w:rPr>
          <w:rFonts w:cstheme="minorHAnsi"/>
          <w:sz w:val="24"/>
          <w:szCs w:val="24"/>
        </w:rPr>
        <w:t>.</w:t>
      </w:r>
    </w:p>
    <w:p w:rsidR="00991EE7" w:rsidRDefault="00C33B2E" w:rsidP="00793325">
      <w:pPr>
        <w:spacing w:before="240" w:line="360" w:lineRule="auto"/>
        <w:rPr>
          <w:rFonts w:cstheme="minorHAnsi"/>
          <w:sz w:val="24"/>
          <w:szCs w:val="24"/>
          <w:lang w:val="en-TT"/>
        </w:rPr>
      </w:pPr>
      <w:r>
        <w:rPr>
          <w:rFonts w:cstheme="minorHAnsi"/>
          <w:sz w:val="24"/>
          <w:szCs w:val="24"/>
          <w:lang w:val="en-TT"/>
        </w:rPr>
        <w:t xml:space="preserve">These results not only add weight to the growing acceptance that </w:t>
      </w:r>
      <w:r w:rsidR="00A60B46">
        <w:rPr>
          <w:rFonts w:cstheme="minorHAnsi"/>
          <w:sz w:val="24"/>
          <w:szCs w:val="24"/>
          <w:lang w:val="en-TT"/>
        </w:rPr>
        <w:t>traditional finance theories and</w:t>
      </w:r>
      <w:r>
        <w:rPr>
          <w:rFonts w:cstheme="minorHAnsi"/>
          <w:sz w:val="24"/>
          <w:szCs w:val="24"/>
          <w:lang w:val="en-TT"/>
        </w:rPr>
        <w:t xml:space="preserve"> </w:t>
      </w:r>
      <w:r w:rsidR="006237DE">
        <w:rPr>
          <w:rFonts w:cstheme="minorHAnsi"/>
          <w:sz w:val="24"/>
          <w:szCs w:val="24"/>
          <w:lang w:val="en-TT"/>
        </w:rPr>
        <w:t>ass</w:t>
      </w:r>
      <w:r w:rsidR="00661114">
        <w:rPr>
          <w:rFonts w:cstheme="minorHAnsi"/>
          <w:sz w:val="24"/>
          <w:szCs w:val="24"/>
          <w:lang w:val="en-TT"/>
        </w:rPr>
        <w:t>u</w:t>
      </w:r>
      <w:r w:rsidR="006237DE">
        <w:rPr>
          <w:rFonts w:cstheme="minorHAnsi"/>
          <w:sz w:val="24"/>
          <w:szCs w:val="24"/>
          <w:lang w:val="en-TT"/>
        </w:rPr>
        <w:t>mption</w:t>
      </w:r>
      <w:r w:rsidR="00661114">
        <w:rPr>
          <w:rFonts w:cstheme="minorHAnsi"/>
          <w:sz w:val="24"/>
          <w:szCs w:val="24"/>
          <w:lang w:val="en-TT"/>
        </w:rPr>
        <w:t>s</w:t>
      </w:r>
      <w:r>
        <w:rPr>
          <w:rFonts w:cstheme="minorHAnsi"/>
          <w:sz w:val="24"/>
          <w:szCs w:val="24"/>
          <w:lang w:val="en-TT"/>
        </w:rPr>
        <w:t xml:space="preserve"> are fundamentally flawed, but they also serve to refute behavioural finance’s Prospect Theory.</w:t>
      </w:r>
    </w:p>
    <w:p w:rsidR="0094120F" w:rsidRPr="00793325" w:rsidRDefault="0094120F" w:rsidP="00793325">
      <w:pPr>
        <w:spacing w:before="240" w:line="360" w:lineRule="auto"/>
        <w:rPr>
          <w:rFonts w:cstheme="minorHAnsi"/>
          <w:b/>
          <w:sz w:val="24"/>
          <w:szCs w:val="24"/>
        </w:rPr>
      </w:pPr>
    </w:p>
    <w:p w:rsidR="0094120F" w:rsidRDefault="0094120F">
      <w:pPr>
        <w:rPr>
          <w:rFonts w:cstheme="minorHAnsi"/>
          <w:b/>
          <w:sz w:val="24"/>
          <w:szCs w:val="24"/>
        </w:rPr>
      </w:pPr>
      <w:r>
        <w:rPr>
          <w:rFonts w:cstheme="minorHAnsi"/>
          <w:b/>
          <w:sz w:val="24"/>
          <w:szCs w:val="24"/>
        </w:rPr>
        <w:br w:type="page"/>
      </w:r>
    </w:p>
    <w:p w:rsidR="008345EC" w:rsidRPr="00793325" w:rsidRDefault="008345EC" w:rsidP="00240083">
      <w:pPr>
        <w:pStyle w:val="ListParagraph"/>
        <w:numPr>
          <w:ilvl w:val="0"/>
          <w:numId w:val="23"/>
        </w:numPr>
        <w:autoSpaceDE w:val="0"/>
        <w:autoSpaceDN w:val="0"/>
        <w:adjustRightInd w:val="0"/>
        <w:spacing w:before="240" w:after="0" w:line="360" w:lineRule="auto"/>
        <w:jc w:val="both"/>
        <w:outlineLvl w:val="0"/>
        <w:rPr>
          <w:rFonts w:cstheme="minorHAnsi"/>
          <w:b/>
          <w:sz w:val="24"/>
          <w:szCs w:val="24"/>
        </w:rPr>
      </w:pPr>
      <w:bookmarkStart w:id="2" w:name="_Toc295389468"/>
      <w:r w:rsidRPr="00793325">
        <w:rPr>
          <w:rFonts w:cstheme="minorHAnsi"/>
          <w:b/>
          <w:sz w:val="24"/>
          <w:szCs w:val="24"/>
        </w:rPr>
        <w:lastRenderedPageBreak/>
        <w:t>Literature Review</w:t>
      </w:r>
      <w:bookmarkEnd w:id="2"/>
    </w:p>
    <w:p w:rsidR="00942416" w:rsidRDefault="00942416" w:rsidP="00793325">
      <w:pPr>
        <w:spacing w:before="240" w:line="360" w:lineRule="auto"/>
        <w:jc w:val="both"/>
        <w:rPr>
          <w:rFonts w:cstheme="minorHAnsi"/>
          <w:sz w:val="24"/>
          <w:szCs w:val="24"/>
        </w:rPr>
      </w:pPr>
      <w:r w:rsidRPr="00942416">
        <w:rPr>
          <w:rFonts w:cstheme="minorHAnsi"/>
          <w:sz w:val="24"/>
          <w:szCs w:val="24"/>
        </w:rPr>
        <w:t xml:space="preserve">The dominant theories of finance (expected utility theory, rational expectations theory and efficient markets hypothesis) hold that that market participants are risk averse, that they accurately take all available information into account when arriving at a decision and taking action, and that overall, market efficiency and rationality prevail. As such, it is assumed that arbitrage or profit opportunities, where they exist, are fleeting as their exploitation restores equilibrium. Indeed, price changes are unforecastable if there is perfect information, efficient markets, and if future price changes fully and accurately reflect all available information and expectations of all market participants </w:t>
      </w:r>
      <w:sdt>
        <w:sdtPr>
          <w:rPr>
            <w:rFonts w:cstheme="minorHAnsi"/>
            <w:sz w:val="24"/>
            <w:szCs w:val="24"/>
          </w:rPr>
          <w:id w:val="22699768"/>
          <w:citation/>
        </w:sdtPr>
        <w:sdtContent>
          <w:r w:rsidR="006B3F9B" w:rsidRPr="00942416">
            <w:rPr>
              <w:rFonts w:cstheme="minorHAnsi"/>
              <w:sz w:val="24"/>
              <w:szCs w:val="24"/>
            </w:rPr>
            <w:fldChar w:fldCharType="begin"/>
          </w:r>
          <w:r w:rsidRPr="00942416">
            <w:rPr>
              <w:rFonts w:cstheme="minorHAnsi"/>
              <w:sz w:val="24"/>
              <w:szCs w:val="24"/>
            </w:rPr>
            <w:instrText xml:space="preserve"> CITATION Sam65 \l 1033 </w:instrText>
          </w:r>
          <w:r w:rsidR="006B3F9B" w:rsidRPr="00942416">
            <w:rPr>
              <w:rFonts w:cstheme="minorHAnsi"/>
              <w:sz w:val="24"/>
              <w:szCs w:val="24"/>
            </w:rPr>
            <w:fldChar w:fldCharType="separate"/>
          </w:r>
          <w:r w:rsidR="00B35A91" w:rsidRPr="00B35A91">
            <w:rPr>
              <w:rFonts w:cstheme="minorHAnsi"/>
              <w:noProof/>
              <w:sz w:val="24"/>
              <w:szCs w:val="24"/>
            </w:rPr>
            <w:t>(Samuelson 1965)</w:t>
          </w:r>
          <w:r w:rsidR="006B3F9B" w:rsidRPr="00942416">
            <w:rPr>
              <w:rFonts w:cstheme="minorHAnsi"/>
              <w:sz w:val="24"/>
              <w:szCs w:val="24"/>
            </w:rPr>
            <w:fldChar w:fldCharType="end"/>
          </w:r>
        </w:sdtContent>
      </w:sdt>
      <w:r w:rsidRPr="00942416">
        <w:rPr>
          <w:rFonts w:cstheme="minorHAnsi"/>
          <w:sz w:val="24"/>
          <w:szCs w:val="24"/>
        </w:rPr>
        <w:t xml:space="preserve">. These theories and assumptions have been universally accepted in academia and widely adopted by finance professionals for decades, not because they are flawless, but because nothing thus far can replace them. But the kinks in the armour are deepening. </w:t>
      </w:r>
    </w:p>
    <w:p w:rsidR="005A1356" w:rsidRPr="00793325" w:rsidRDefault="005A1356" w:rsidP="00793325">
      <w:pPr>
        <w:spacing w:before="240" w:line="360" w:lineRule="auto"/>
        <w:jc w:val="both"/>
        <w:rPr>
          <w:rFonts w:cstheme="minorHAnsi"/>
          <w:sz w:val="24"/>
          <w:szCs w:val="24"/>
        </w:rPr>
      </w:pPr>
      <w:r w:rsidRPr="00793325">
        <w:rPr>
          <w:rFonts w:cstheme="minorHAnsi"/>
          <w:sz w:val="24"/>
          <w:szCs w:val="24"/>
        </w:rPr>
        <w:t>The June 28</w:t>
      </w:r>
      <w:r w:rsidRPr="00793325">
        <w:rPr>
          <w:rFonts w:cstheme="minorHAnsi"/>
          <w:sz w:val="24"/>
          <w:szCs w:val="24"/>
          <w:vertAlign w:val="superscript"/>
        </w:rPr>
        <w:t>th</w:t>
      </w:r>
      <w:r w:rsidRPr="00793325">
        <w:rPr>
          <w:rFonts w:cstheme="minorHAnsi"/>
          <w:sz w:val="24"/>
          <w:szCs w:val="24"/>
        </w:rPr>
        <w:t xml:space="preserve"> 2010 “Investment Guide” edition of Forbes magazine</w:t>
      </w:r>
      <w:r w:rsidRPr="00793325">
        <w:rPr>
          <w:rStyle w:val="FootnoteReference"/>
          <w:rFonts w:cstheme="minorHAnsi"/>
          <w:sz w:val="24"/>
          <w:szCs w:val="24"/>
        </w:rPr>
        <w:footnoteReference w:id="1"/>
      </w:r>
      <w:r w:rsidRPr="00793325">
        <w:rPr>
          <w:rFonts w:cstheme="minorHAnsi"/>
          <w:sz w:val="24"/>
          <w:szCs w:val="24"/>
        </w:rPr>
        <w:t xml:space="preserve"> contained an article entitled “Your own worst enemy”, written by David K. Randall about a University of California finance professor called Terrance Odean, who studied investor behavior under Daniel Kahneman </w:t>
      </w:r>
      <w:sdt>
        <w:sdtPr>
          <w:rPr>
            <w:rFonts w:cstheme="minorHAnsi"/>
            <w:sz w:val="24"/>
            <w:szCs w:val="24"/>
          </w:rPr>
          <w:id w:val="2805461"/>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Ran10 \l 1033 </w:instrText>
          </w:r>
          <w:r w:rsidR="006B3F9B" w:rsidRPr="00793325">
            <w:rPr>
              <w:rFonts w:cstheme="minorHAnsi"/>
              <w:sz w:val="24"/>
              <w:szCs w:val="24"/>
            </w:rPr>
            <w:fldChar w:fldCharType="separate"/>
          </w:r>
          <w:r w:rsidR="00B35A91" w:rsidRPr="00B35A91">
            <w:rPr>
              <w:rFonts w:cstheme="minorHAnsi"/>
              <w:noProof/>
              <w:sz w:val="24"/>
              <w:szCs w:val="24"/>
            </w:rPr>
            <w:t>(Randall 2010)</w:t>
          </w:r>
          <w:r w:rsidR="006B3F9B" w:rsidRPr="00793325">
            <w:rPr>
              <w:rFonts w:cstheme="minorHAnsi"/>
              <w:sz w:val="24"/>
              <w:szCs w:val="24"/>
            </w:rPr>
            <w:fldChar w:fldCharType="end"/>
          </w:r>
        </w:sdtContent>
      </w:sdt>
      <w:r w:rsidRPr="00793325">
        <w:rPr>
          <w:rFonts w:cstheme="minorHAnsi"/>
          <w:sz w:val="24"/>
          <w:szCs w:val="24"/>
        </w:rPr>
        <w:t xml:space="preserve"> . What this article did, was to simply bring into mainstream media what the behavioural finance academic community had been discussing for (at least) three decades. The article explained that the way human beings process information, causes us to make fundamental errors in the interpretation of information, and hence, in decision making. The implications of these well-accepted phenomena in psychology are ripe with contradictions to mainstream finance theories – investors are generally not objective or rational, information (perfect or otherwise) is not always used appropriately or interpreted correctly, and investors tend to be risk seeking rather than risk averse. </w:t>
      </w:r>
    </w:p>
    <w:p w:rsidR="002B1109" w:rsidRPr="00793325" w:rsidRDefault="002B1109" w:rsidP="00793325">
      <w:pPr>
        <w:spacing w:before="240" w:line="360" w:lineRule="auto"/>
        <w:rPr>
          <w:rFonts w:cstheme="minorHAnsi"/>
          <w:sz w:val="24"/>
          <w:szCs w:val="24"/>
          <w:lang w:val="en-TT"/>
        </w:rPr>
      </w:pPr>
      <w:r w:rsidRPr="00793325">
        <w:rPr>
          <w:rFonts w:cstheme="minorHAnsi"/>
          <w:sz w:val="24"/>
          <w:szCs w:val="24"/>
        </w:rPr>
        <w:t>It is widely accepted and empirically demonstrated that rational expectations theory and the efficient markets hypothesis generally do not hold, for various reasons</w:t>
      </w:r>
      <w:r w:rsidR="00CA31E9" w:rsidRPr="00793325">
        <w:rPr>
          <w:rFonts w:cstheme="minorHAnsi"/>
          <w:sz w:val="24"/>
          <w:szCs w:val="24"/>
        </w:rPr>
        <w:t xml:space="preserve"> discussed later</w:t>
      </w:r>
      <w:r w:rsidRPr="00793325">
        <w:rPr>
          <w:rFonts w:cstheme="minorHAnsi"/>
          <w:sz w:val="24"/>
          <w:szCs w:val="24"/>
        </w:rPr>
        <w:t xml:space="preserve">, hence the growing acceptance of behavioral finance theories </w:t>
      </w:r>
      <w:sdt>
        <w:sdtPr>
          <w:rPr>
            <w:rFonts w:cstheme="minorHAnsi"/>
            <w:sz w:val="24"/>
            <w:szCs w:val="24"/>
          </w:rPr>
          <w:id w:val="2958037"/>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Placeholder3 \l 1033  </w:instrText>
          </w:r>
          <w:r w:rsidR="006B3F9B" w:rsidRPr="00793325">
            <w:rPr>
              <w:rFonts w:cstheme="minorHAnsi"/>
              <w:sz w:val="24"/>
              <w:szCs w:val="24"/>
            </w:rPr>
            <w:fldChar w:fldCharType="separate"/>
          </w:r>
          <w:r w:rsidR="00B35A91" w:rsidRPr="00B35A91">
            <w:rPr>
              <w:rFonts w:cstheme="minorHAnsi"/>
              <w:noProof/>
              <w:sz w:val="24"/>
              <w:szCs w:val="24"/>
            </w:rPr>
            <w:t>(J. R. Ritter 2003)</w:t>
          </w:r>
          <w:r w:rsidR="006B3F9B" w:rsidRPr="00793325">
            <w:rPr>
              <w:rFonts w:cstheme="minorHAnsi"/>
              <w:sz w:val="24"/>
              <w:szCs w:val="24"/>
            </w:rPr>
            <w:fldChar w:fldCharType="end"/>
          </w:r>
        </w:sdtContent>
      </w:sdt>
      <w:r w:rsidRPr="00793325">
        <w:rPr>
          <w:rFonts w:cstheme="minorHAnsi"/>
          <w:sz w:val="24"/>
          <w:szCs w:val="24"/>
        </w:rPr>
        <w:t xml:space="preserve"> .</w:t>
      </w:r>
    </w:p>
    <w:p w:rsidR="00057736" w:rsidRDefault="00374C64" w:rsidP="00793325">
      <w:pPr>
        <w:spacing w:before="240" w:line="360" w:lineRule="auto"/>
        <w:jc w:val="both"/>
        <w:rPr>
          <w:rFonts w:cstheme="minorHAnsi"/>
          <w:sz w:val="24"/>
          <w:szCs w:val="24"/>
        </w:rPr>
      </w:pPr>
      <w:r w:rsidRPr="00793325">
        <w:rPr>
          <w:rFonts w:cstheme="minorHAnsi"/>
          <w:sz w:val="24"/>
          <w:szCs w:val="24"/>
        </w:rPr>
        <w:lastRenderedPageBreak/>
        <w:t xml:space="preserve">The psychological factors which interfere with rational thinking include cognitive biases such as heuristics, overconfidence, mental accounting, framing, representativeness, conservatism and disposition effect </w:t>
      </w:r>
      <w:sdt>
        <w:sdtPr>
          <w:rPr>
            <w:rFonts w:cstheme="minorHAnsi"/>
            <w:sz w:val="24"/>
            <w:szCs w:val="24"/>
          </w:rPr>
          <w:id w:val="1650398"/>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Placeholder3 \l 1033  </w:instrText>
          </w:r>
          <w:r w:rsidR="006B3F9B" w:rsidRPr="00793325">
            <w:rPr>
              <w:rFonts w:cstheme="minorHAnsi"/>
              <w:sz w:val="24"/>
              <w:szCs w:val="24"/>
            </w:rPr>
            <w:fldChar w:fldCharType="separate"/>
          </w:r>
          <w:r w:rsidR="00B35A91" w:rsidRPr="00B35A91">
            <w:rPr>
              <w:rFonts w:cstheme="minorHAnsi"/>
              <w:noProof/>
              <w:sz w:val="24"/>
              <w:szCs w:val="24"/>
            </w:rPr>
            <w:t>(J. R. Ritter 2003)</w:t>
          </w:r>
          <w:r w:rsidR="006B3F9B" w:rsidRPr="00793325">
            <w:rPr>
              <w:rFonts w:cstheme="minorHAnsi"/>
              <w:sz w:val="24"/>
              <w:szCs w:val="24"/>
            </w:rPr>
            <w:fldChar w:fldCharType="end"/>
          </w:r>
        </w:sdtContent>
      </w:sdt>
      <w:r w:rsidRPr="00793325">
        <w:rPr>
          <w:rFonts w:cstheme="minorHAnsi"/>
          <w:sz w:val="24"/>
          <w:szCs w:val="24"/>
        </w:rPr>
        <w:t xml:space="preserve">, and overall emotional reactivity </w:t>
      </w:r>
      <w:sdt>
        <w:sdtPr>
          <w:rPr>
            <w:rFonts w:cstheme="minorHAnsi"/>
            <w:sz w:val="24"/>
            <w:szCs w:val="24"/>
          </w:rPr>
          <w:id w:val="1650402"/>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LoA051 \l 1033  </w:instrText>
          </w:r>
          <w:r w:rsidR="006B3F9B" w:rsidRPr="00793325">
            <w:rPr>
              <w:rFonts w:cstheme="minorHAnsi"/>
              <w:sz w:val="24"/>
              <w:szCs w:val="24"/>
            </w:rPr>
            <w:fldChar w:fldCharType="separate"/>
          </w:r>
          <w:r w:rsidR="00B35A91" w:rsidRPr="00B35A91">
            <w:rPr>
              <w:rFonts w:cstheme="minorHAnsi"/>
              <w:noProof/>
              <w:sz w:val="24"/>
              <w:szCs w:val="24"/>
            </w:rPr>
            <w:t>(Lo, Repin and Steenbarger 2005)</w:t>
          </w:r>
          <w:r w:rsidR="006B3F9B" w:rsidRPr="00793325">
            <w:rPr>
              <w:rFonts w:cstheme="minorHAnsi"/>
              <w:sz w:val="24"/>
              <w:szCs w:val="24"/>
            </w:rPr>
            <w:fldChar w:fldCharType="end"/>
          </w:r>
        </w:sdtContent>
      </w:sdt>
      <w:r w:rsidRPr="00793325">
        <w:rPr>
          <w:rFonts w:cstheme="minorHAnsi"/>
          <w:sz w:val="24"/>
          <w:szCs w:val="24"/>
        </w:rPr>
        <w:t xml:space="preserve">. There are also other factors which skew decisions, such as misevaluations of financial assets </w:t>
      </w:r>
      <w:sdt>
        <w:sdtPr>
          <w:rPr>
            <w:rFonts w:cstheme="minorHAnsi"/>
            <w:sz w:val="24"/>
            <w:szCs w:val="24"/>
          </w:rPr>
          <w:id w:val="1650399"/>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Placeholder3 \l 1033  </w:instrText>
          </w:r>
          <w:r w:rsidR="006B3F9B" w:rsidRPr="00793325">
            <w:rPr>
              <w:rFonts w:cstheme="minorHAnsi"/>
              <w:sz w:val="24"/>
              <w:szCs w:val="24"/>
            </w:rPr>
            <w:fldChar w:fldCharType="separate"/>
          </w:r>
          <w:r w:rsidR="00B35A91" w:rsidRPr="00B35A91">
            <w:rPr>
              <w:rFonts w:cstheme="minorHAnsi"/>
              <w:noProof/>
              <w:sz w:val="24"/>
              <w:szCs w:val="24"/>
            </w:rPr>
            <w:t>(J. R. Ritter 2003)</w:t>
          </w:r>
          <w:r w:rsidR="006B3F9B" w:rsidRPr="00793325">
            <w:rPr>
              <w:rFonts w:cstheme="minorHAnsi"/>
              <w:sz w:val="24"/>
              <w:szCs w:val="24"/>
            </w:rPr>
            <w:fldChar w:fldCharType="end"/>
          </w:r>
        </w:sdtContent>
      </w:sdt>
      <w:r w:rsidRPr="00793325">
        <w:rPr>
          <w:rFonts w:cstheme="minorHAnsi"/>
          <w:sz w:val="24"/>
          <w:szCs w:val="24"/>
        </w:rPr>
        <w:t xml:space="preserve">, lack of understanding and miscalculation of basic financial measures, such as volatility </w:t>
      </w:r>
      <w:sdt>
        <w:sdtPr>
          <w:rPr>
            <w:rFonts w:cstheme="minorHAnsi"/>
            <w:sz w:val="24"/>
            <w:szCs w:val="24"/>
          </w:rPr>
          <w:id w:val="1650400"/>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Placeholder5 \l 1033  </w:instrText>
          </w:r>
          <w:r w:rsidR="006B3F9B" w:rsidRPr="00793325">
            <w:rPr>
              <w:rFonts w:cstheme="minorHAnsi"/>
              <w:sz w:val="24"/>
              <w:szCs w:val="24"/>
            </w:rPr>
            <w:fldChar w:fldCharType="separate"/>
          </w:r>
          <w:r w:rsidR="00B35A91" w:rsidRPr="00B35A91">
            <w:rPr>
              <w:rFonts w:cstheme="minorHAnsi"/>
              <w:noProof/>
              <w:sz w:val="24"/>
              <w:szCs w:val="24"/>
            </w:rPr>
            <w:t>(Goldstein and Taleb 2007)</w:t>
          </w:r>
          <w:r w:rsidR="006B3F9B" w:rsidRPr="00793325">
            <w:rPr>
              <w:rFonts w:cstheme="minorHAnsi"/>
              <w:sz w:val="24"/>
              <w:szCs w:val="24"/>
            </w:rPr>
            <w:fldChar w:fldCharType="end"/>
          </w:r>
        </w:sdtContent>
      </w:sdt>
      <w:r w:rsidRPr="00793325">
        <w:rPr>
          <w:rFonts w:cstheme="minorHAnsi"/>
          <w:sz w:val="24"/>
          <w:szCs w:val="24"/>
        </w:rPr>
        <w:t xml:space="preserve">, and the effect of word of mouth and media driven feedback </w:t>
      </w:r>
      <w:sdt>
        <w:sdtPr>
          <w:rPr>
            <w:rFonts w:cstheme="minorHAnsi"/>
            <w:sz w:val="24"/>
            <w:szCs w:val="24"/>
          </w:rPr>
          <w:id w:val="1650401"/>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Placeholder2 \l 1033  </w:instrText>
          </w:r>
          <w:r w:rsidR="006B3F9B" w:rsidRPr="00793325">
            <w:rPr>
              <w:rFonts w:cstheme="minorHAnsi"/>
              <w:sz w:val="24"/>
              <w:szCs w:val="24"/>
            </w:rPr>
            <w:fldChar w:fldCharType="separate"/>
          </w:r>
          <w:r w:rsidR="00B35A91" w:rsidRPr="00B35A91">
            <w:rPr>
              <w:rFonts w:cstheme="minorHAnsi"/>
              <w:noProof/>
              <w:sz w:val="24"/>
              <w:szCs w:val="24"/>
            </w:rPr>
            <w:t>(R. J. Shiller 2003)</w:t>
          </w:r>
          <w:r w:rsidR="006B3F9B" w:rsidRPr="00793325">
            <w:rPr>
              <w:rFonts w:cstheme="minorHAnsi"/>
              <w:sz w:val="24"/>
              <w:szCs w:val="24"/>
            </w:rPr>
            <w:fldChar w:fldCharType="end"/>
          </w:r>
        </w:sdtContent>
      </w:sdt>
      <w:r w:rsidRPr="00793325">
        <w:rPr>
          <w:rFonts w:cstheme="minorHAnsi"/>
          <w:sz w:val="24"/>
          <w:szCs w:val="24"/>
        </w:rPr>
        <w:t xml:space="preserve">. </w:t>
      </w:r>
    </w:p>
    <w:p w:rsidR="00E62001" w:rsidRDefault="00E62001" w:rsidP="00793325">
      <w:pPr>
        <w:spacing w:before="240" w:line="360" w:lineRule="auto"/>
        <w:jc w:val="both"/>
        <w:rPr>
          <w:rFonts w:cstheme="minorHAnsi"/>
          <w:sz w:val="24"/>
          <w:szCs w:val="24"/>
        </w:rPr>
      </w:pPr>
      <w:r w:rsidRPr="004F74B0">
        <w:rPr>
          <w:rFonts w:cstheme="minorHAnsi"/>
          <w:sz w:val="24"/>
          <w:szCs w:val="24"/>
        </w:rPr>
        <w:t xml:space="preserve">Behavioural finance has countered these obvious deficiencies of traditional finance theories in explaining the way markets behave, by incorporating the effects of human psychology and behavior on </w:t>
      </w:r>
      <w:r>
        <w:rPr>
          <w:rFonts w:cstheme="minorHAnsi"/>
          <w:sz w:val="24"/>
          <w:szCs w:val="24"/>
        </w:rPr>
        <w:t xml:space="preserve">financial </w:t>
      </w:r>
      <w:r w:rsidRPr="004F74B0">
        <w:rPr>
          <w:rFonts w:cstheme="minorHAnsi"/>
          <w:sz w:val="24"/>
          <w:szCs w:val="24"/>
        </w:rPr>
        <w:t>markets</w:t>
      </w:r>
      <w:r>
        <w:rPr>
          <w:rFonts w:cstheme="minorHAnsi"/>
          <w:sz w:val="24"/>
          <w:szCs w:val="24"/>
        </w:rPr>
        <w:t>.</w:t>
      </w:r>
    </w:p>
    <w:p w:rsidR="00E62001" w:rsidRDefault="00E62001" w:rsidP="00793325">
      <w:pPr>
        <w:spacing w:before="240" w:line="360" w:lineRule="auto"/>
        <w:jc w:val="both"/>
        <w:rPr>
          <w:rFonts w:cstheme="minorHAnsi"/>
          <w:b/>
          <w:sz w:val="24"/>
          <w:szCs w:val="24"/>
        </w:rPr>
      </w:pPr>
    </w:p>
    <w:p w:rsidR="00374C64" w:rsidRPr="00793325" w:rsidRDefault="00057736" w:rsidP="00793325">
      <w:pPr>
        <w:spacing w:before="240" w:line="360" w:lineRule="auto"/>
        <w:jc w:val="both"/>
        <w:rPr>
          <w:rFonts w:cstheme="minorHAnsi"/>
          <w:b/>
          <w:sz w:val="24"/>
          <w:szCs w:val="24"/>
        </w:rPr>
      </w:pPr>
      <w:r w:rsidRPr="00793325">
        <w:rPr>
          <w:rFonts w:cstheme="minorHAnsi"/>
          <w:b/>
          <w:sz w:val="24"/>
          <w:szCs w:val="24"/>
        </w:rPr>
        <w:t>Prospect Theory</w:t>
      </w:r>
    </w:p>
    <w:p w:rsidR="007D4F2E" w:rsidRDefault="006E1C92" w:rsidP="00793325">
      <w:pPr>
        <w:spacing w:before="240" w:line="360" w:lineRule="auto"/>
        <w:jc w:val="both"/>
        <w:rPr>
          <w:rFonts w:cstheme="minorHAnsi"/>
          <w:sz w:val="24"/>
          <w:szCs w:val="24"/>
        </w:rPr>
      </w:pPr>
      <w:r>
        <w:rPr>
          <w:rFonts w:cstheme="minorHAnsi"/>
          <w:sz w:val="24"/>
          <w:szCs w:val="24"/>
        </w:rPr>
        <w:t xml:space="preserve">In response to the growing acceptance that traditional finance theories are flawed, behavioural finance has emerged as a marriage between psychology and finance, and the </w:t>
      </w:r>
      <w:r w:rsidR="00057736" w:rsidRPr="00793325">
        <w:rPr>
          <w:rFonts w:cstheme="minorHAnsi"/>
          <w:sz w:val="24"/>
          <w:szCs w:val="24"/>
        </w:rPr>
        <w:t>most widely-known behavioural finance theory</w:t>
      </w:r>
      <w:r>
        <w:rPr>
          <w:rFonts w:cstheme="minorHAnsi"/>
          <w:sz w:val="24"/>
          <w:szCs w:val="24"/>
        </w:rPr>
        <w:t xml:space="preserve">, </w:t>
      </w:r>
      <w:r w:rsidR="00057736" w:rsidRPr="00793325">
        <w:rPr>
          <w:rFonts w:cstheme="minorHAnsi"/>
          <w:sz w:val="24"/>
          <w:szCs w:val="24"/>
        </w:rPr>
        <w:t>Kahneman and Tversky’s Prospect Theory</w:t>
      </w:r>
      <w:r w:rsidR="00057736" w:rsidRPr="00793325">
        <w:rPr>
          <w:rFonts w:cstheme="minorHAnsi"/>
          <w:noProof/>
          <w:sz w:val="24"/>
          <w:szCs w:val="24"/>
        </w:rPr>
        <w:t xml:space="preserve"> </w:t>
      </w:r>
      <w:r w:rsidR="003D4C9D" w:rsidRPr="00793325">
        <w:rPr>
          <w:rFonts w:cstheme="minorHAnsi"/>
          <w:sz w:val="24"/>
          <w:szCs w:val="24"/>
        </w:rPr>
        <w:t>[</w:t>
      </w:r>
      <w:sdt>
        <w:sdtPr>
          <w:rPr>
            <w:rFonts w:cstheme="minorHAnsi"/>
            <w:sz w:val="24"/>
            <w:szCs w:val="24"/>
          </w:rPr>
          <w:id w:val="46985133"/>
          <w:citation/>
        </w:sdtPr>
        <w:sdtContent>
          <w:r w:rsidR="006B3F9B" w:rsidRPr="00793325">
            <w:rPr>
              <w:rFonts w:cstheme="minorHAnsi"/>
              <w:sz w:val="24"/>
              <w:szCs w:val="24"/>
            </w:rPr>
            <w:fldChar w:fldCharType="begin"/>
          </w:r>
          <w:r w:rsidR="003D4C9D" w:rsidRPr="00793325">
            <w:rPr>
              <w:rFonts w:cstheme="minorHAnsi"/>
              <w:sz w:val="24"/>
              <w:szCs w:val="24"/>
            </w:rPr>
            <w:instrText xml:space="preserve"> CITATION Kah791 \l 1033 </w:instrText>
          </w:r>
          <w:r w:rsidR="006B3F9B" w:rsidRPr="00793325">
            <w:rPr>
              <w:rFonts w:cstheme="minorHAnsi"/>
              <w:sz w:val="24"/>
              <w:szCs w:val="24"/>
            </w:rPr>
            <w:fldChar w:fldCharType="separate"/>
          </w:r>
          <w:r w:rsidR="00B35A91">
            <w:rPr>
              <w:rFonts w:cstheme="minorHAnsi"/>
              <w:noProof/>
              <w:sz w:val="24"/>
              <w:szCs w:val="24"/>
            </w:rPr>
            <w:t xml:space="preserve"> </w:t>
          </w:r>
          <w:r w:rsidR="00B35A91" w:rsidRPr="00B35A91">
            <w:rPr>
              <w:rFonts w:cstheme="minorHAnsi"/>
              <w:noProof/>
              <w:sz w:val="24"/>
              <w:szCs w:val="24"/>
            </w:rPr>
            <w:t>(Kahneman and Tversky, Prospect Theory: An Analysis of Decision Under Risk 1979)</w:t>
          </w:r>
          <w:r w:rsidR="006B3F9B" w:rsidRPr="00793325">
            <w:rPr>
              <w:rFonts w:cstheme="minorHAnsi"/>
              <w:sz w:val="24"/>
              <w:szCs w:val="24"/>
            </w:rPr>
            <w:fldChar w:fldCharType="end"/>
          </w:r>
        </w:sdtContent>
      </w:sdt>
      <w:r w:rsidR="003D4C9D" w:rsidRPr="00793325">
        <w:rPr>
          <w:rFonts w:cstheme="minorHAnsi"/>
          <w:sz w:val="24"/>
          <w:szCs w:val="24"/>
        </w:rPr>
        <w:t xml:space="preserve">, </w:t>
      </w:r>
      <w:sdt>
        <w:sdtPr>
          <w:rPr>
            <w:rFonts w:cstheme="minorHAnsi"/>
            <w:sz w:val="24"/>
            <w:szCs w:val="24"/>
          </w:rPr>
          <w:id w:val="46985134"/>
          <w:citation/>
        </w:sdtPr>
        <w:sdtContent>
          <w:r w:rsidR="006B3F9B" w:rsidRPr="00793325">
            <w:rPr>
              <w:rFonts w:cstheme="minorHAnsi"/>
              <w:sz w:val="24"/>
              <w:szCs w:val="24"/>
            </w:rPr>
            <w:fldChar w:fldCharType="begin"/>
          </w:r>
          <w:r w:rsidR="003D4C9D" w:rsidRPr="00793325">
            <w:rPr>
              <w:rFonts w:cstheme="minorHAnsi"/>
              <w:sz w:val="24"/>
              <w:szCs w:val="24"/>
            </w:rPr>
            <w:instrText xml:space="preserve"> CITATION Tve92 \l 1033 </w:instrText>
          </w:r>
          <w:r w:rsidR="006B3F9B" w:rsidRPr="00793325">
            <w:rPr>
              <w:rFonts w:cstheme="minorHAnsi"/>
              <w:sz w:val="24"/>
              <w:szCs w:val="24"/>
            </w:rPr>
            <w:fldChar w:fldCharType="separate"/>
          </w:r>
          <w:r w:rsidR="00B35A91" w:rsidRPr="00B35A91">
            <w:rPr>
              <w:rFonts w:cstheme="minorHAnsi"/>
              <w:noProof/>
              <w:sz w:val="24"/>
              <w:szCs w:val="24"/>
            </w:rPr>
            <w:t>(Tversky and Kahneman, Advances in Prospect Theory: Cumulative Representation of Uncertainty 1992)</w:t>
          </w:r>
          <w:r w:rsidR="006B3F9B" w:rsidRPr="00793325">
            <w:rPr>
              <w:rFonts w:cstheme="minorHAnsi"/>
              <w:sz w:val="24"/>
              <w:szCs w:val="24"/>
            </w:rPr>
            <w:fldChar w:fldCharType="end"/>
          </w:r>
        </w:sdtContent>
      </w:sdt>
      <w:r w:rsidR="003D4C9D" w:rsidRPr="00793325">
        <w:rPr>
          <w:rFonts w:cstheme="minorHAnsi"/>
          <w:sz w:val="24"/>
          <w:szCs w:val="24"/>
        </w:rPr>
        <w:t>]</w:t>
      </w:r>
      <w:r>
        <w:rPr>
          <w:rFonts w:cstheme="minorHAnsi"/>
          <w:sz w:val="24"/>
          <w:szCs w:val="24"/>
        </w:rPr>
        <w:t xml:space="preserve">, </w:t>
      </w:r>
      <w:r w:rsidR="00057736" w:rsidRPr="00793325">
        <w:rPr>
          <w:rFonts w:cstheme="minorHAnsi"/>
          <w:sz w:val="24"/>
          <w:szCs w:val="24"/>
        </w:rPr>
        <w:t xml:space="preserve">seeks to replace expected utility theory. Prospect theory asserts that individuals are ‘loss averse’ or more sensitive to losses than to gains, they prefer certain outcomes versus probable ones (called the certainty effect), and are risk averse in the face of sure gains and risk seeking in the face of sure losses </w:t>
      </w:r>
      <w:sdt>
        <w:sdtPr>
          <w:rPr>
            <w:rFonts w:cstheme="minorHAnsi"/>
            <w:sz w:val="24"/>
            <w:szCs w:val="24"/>
          </w:rPr>
          <w:id w:val="1650403"/>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Kah79 \l 1033  </w:instrText>
          </w:r>
          <w:r w:rsidR="006B3F9B" w:rsidRPr="00793325">
            <w:rPr>
              <w:rFonts w:cstheme="minorHAnsi"/>
              <w:sz w:val="24"/>
              <w:szCs w:val="24"/>
            </w:rPr>
            <w:fldChar w:fldCharType="separate"/>
          </w:r>
          <w:r w:rsidR="00B35A91" w:rsidRPr="00B35A91">
            <w:rPr>
              <w:rFonts w:cstheme="minorHAnsi"/>
              <w:noProof/>
              <w:sz w:val="24"/>
              <w:szCs w:val="24"/>
            </w:rPr>
            <w:t>(Kahneman and Tversky, Prospect Theory: An Analysis of Decision Under Risk 1979)</w:t>
          </w:r>
          <w:r w:rsidR="006B3F9B" w:rsidRPr="00793325">
            <w:rPr>
              <w:rFonts w:cstheme="minorHAnsi"/>
              <w:sz w:val="24"/>
              <w:szCs w:val="24"/>
            </w:rPr>
            <w:fldChar w:fldCharType="end"/>
          </w:r>
        </w:sdtContent>
      </w:sdt>
      <w:r w:rsidR="00057736" w:rsidRPr="00793325">
        <w:rPr>
          <w:rFonts w:cstheme="minorHAnsi"/>
          <w:sz w:val="24"/>
          <w:szCs w:val="24"/>
        </w:rPr>
        <w:t xml:space="preserve">. </w:t>
      </w:r>
    </w:p>
    <w:p w:rsidR="00057736" w:rsidRPr="00793325" w:rsidRDefault="00057736" w:rsidP="00793325">
      <w:pPr>
        <w:spacing w:before="240" w:line="360" w:lineRule="auto"/>
        <w:jc w:val="both"/>
        <w:rPr>
          <w:rFonts w:cstheme="minorHAnsi"/>
          <w:sz w:val="24"/>
          <w:szCs w:val="24"/>
        </w:rPr>
      </w:pPr>
      <w:r w:rsidRPr="00793325">
        <w:rPr>
          <w:rFonts w:cstheme="minorHAnsi"/>
          <w:sz w:val="24"/>
          <w:szCs w:val="24"/>
        </w:rPr>
        <w:t xml:space="preserve">Indeed, prospect theory, its improvements and derivations empirically demonstrate that framing effects, nonlinear preferences, source dependence, risk seeking and loss aversion for example, repeatedly override any rational choices </w:t>
      </w:r>
      <w:sdt>
        <w:sdtPr>
          <w:rPr>
            <w:rFonts w:cstheme="minorHAnsi"/>
            <w:sz w:val="24"/>
            <w:szCs w:val="24"/>
          </w:rPr>
          <w:id w:val="1650397"/>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Placeholder4 \l 1033  </w:instrText>
          </w:r>
          <w:r w:rsidR="006B3F9B" w:rsidRPr="00793325">
            <w:rPr>
              <w:rFonts w:cstheme="minorHAnsi"/>
              <w:sz w:val="24"/>
              <w:szCs w:val="24"/>
            </w:rPr>
            <w:fldChar w:fldCharType="separate"/>
          </w:r>
          <w:r w:rsidR="00B35A91" w:rsidRPr="00B35A91">
            <w:rPr>
              <w:rFonts w:cstheme="minorHAnsi"/>
              <w:noProof/>
              <w:sz w:val="24"/>
              <w:szCs w:val="24"/>
            </w:rPr>
            <w:t>(Tversky and Kahneman, Advances in Prospect Theory: Cumulative Representation of Uncertainty 1992)</w:t>
          </w:r>
          <w:r w:rsidR="006B3F9B" w:rsidRPr="00793325">
            <w:rPr>
              <w:rFonts w:cstheme="minorHAnsi"/>
              <w:sz w:val="24"/>
              <w:szCs w:val="24"/>
            </w:rPr>
            <w:fldChar w:fldCharType="end"/>
          </w:r>
        </w:sdtContent>
      </w:sdt>
      <w:r w:rsidRPr="00793325">
        <w:rPr>
          <w:rFonts w:cstheme="minorHAnsi"/>
          <w:sz w:val="24"/>
          <w:szCs w:val="24"/>
        </w:rPr>
        <w:t xml:space="preserve">. Further work found that the utility derived by the investor from gains or losses in wealth not only depends on his existing </w:t>
      </w:r>
      <w:r w:rsidRPr="00793325">
        <w:rPr>
          <w:rFonts w:cstheme="minorHAnsi"/>
          <w:sz w:val="24"/>
          <w:szCs w:val="24"/>
        </w:rPr>
        <w:lastRenderedPageBreak/>
        <w:t xml:space="preserve">stock of wealth as asserted in prospect theory, but on his past investment outcomes (called the ‘house money’ effect) such that current losses intensify the pain of earlier losses, or are cushioned by prior gains </w:t>
      </w:r>
      <w:sdt>
        <w:sdtPr>
          <w:rPr>
            <w:rFonts w:cstheme="minorHAnsi"/>
            <w:sz w:val="24"/>
            <w:szCs w:val="24"/>
          </w:rPr>
          <w:id w:val="13209561"/>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Bar99 \l 1033 </w:instrText>
          </w:r>
          <w:r w:rsidR="006B3F9B" w:rsidRPr="00793325">
            <w:rPr>
              <w:rFonts w:cstheme="minorHAnsi"/>
              <w:sz w:val="24"/>
              <w:szCs w:val="24"/>
            </w:rPr>
            <w:fldChar w:fldCharType="separate"/>
          </w:r>
          <w:r w:rsidR="00B35A91" w:rsidRPr="00B35A91">
            <w:rPr>
              <w:rFonts w:cstheme="minorHAnsi"/>
              <w:noProof/>
              <w:sz w:val="24"/>
              <w:szCs w:val="24"/>
            </w:rPr>
            <w:t>(Barberis, Huang and Santos 1999)</w:t>
          </w:r>
          <w:r w:rsidR="006B3F9B" w:rsidRPr="00793325">
            <w:rPr>
              <w:rFonts w:cstheme="minorHAnsi"/>
              <w:sz w:val="24"/>
              <w:szCs w:val="24"/>
            </w:rPr>
            <w:fldChar w:fldCharType="end"/>
          </w:r>
        </w:sdtContent>
      </w:sdt>
      <w:r w:rsidRPr="00793325">
        <w:rPr>
          <w:rFonts w:cstheme="minorHAnsi"/>
          <w:sz w:val="24"/>
          <w:szCs w:val="24"/>
        </w:rPr>
        <w:t>.</w:t>
      </w:r>
    </w:p>
    <w:p w:rsidR="00CF1482" w:rsidRPr="00793325" w:rsidRDefault="00CF1482" w:rsidP="00793325">
      <w:pPr>
        <w:spacing w:before="240" w:line="360" w:lineRule="auto"/>
        <w:jc w:val="both"/>
        <w:rPr>
          <w:rFonts w:cstheme="minorHAnsi"/>
          <w:sz w:val="24"/>
          <w:szCs w:val="24"/>
        </w:rPr>
      </w:pPr>
      <w:r w:rsidRPr="00793325">
        <w:rPr>
          <w:rFonts w:cstheme="minorHAnsi"/>
          <w:sz w:val="24"/>
          <w:szCs w:val="24"/>
        </w:rPr>
        <w:t xml:space="preserve">Prospect theory does not suggest what the market’s reaction to or interpretation of a specific economic event would be, since it argues that a person’s risk attitude in any given situation depends on that individual’s specific economic situation (or his </w:t>
      </w:r>
      <w:r w:rsidRPr="00793325">
        <w:rPr>
          <w:rFonts w:cstheme="minorHAnsi"/>
          <w:i/>
          <w:sz w:val="24"/>
          <w:szCs w:val="24"/>
        </w:rPr>
        <w:t>interpretation</w:t>
      </w:r>
      <w:r w:rsidRPr="00793325">
        <w:rPr>
          <w:rFonts w:cstheme="minorHAnsi"/>
          <w:sz w:val="24"/>
          <w:szCs w:val="24"/>
        </w:rPr>
        <w:t xml:space="preserve"> of same) such that if the event is viewed positively, then the individual would tend to be risk averse, and vice versa </w:t>
      </w:r>
      <w:sdt>
        <w:sdtPr>
          <w:rPr>
            <w:rFonts w:cstheme="minorHAnsi"/>
            <w:sz w:val="24"/>
            <w:szCs w:val="24"/>
          </w:rPr>
          <w:id w:val="2958030"/>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Placeholder1 \l 1033  </w:instrText>
          </w:r>
          <w:r w:rsidR="006B3F9B" w:rsidRPr="00793325">
            <w:rPr>
              <w:rFonts w:cstheme="minorHAnsi"/>
              <w:sz w:val="24"/>
              <w:szCs w:val="24"/>
            </w:rPr>
            <w:fldChar w:fldCharType="separate"/>
          </w:r>
          <w:r w:rsidR="00B35A91" w:rsidRPr="00B35A91">
            <w:rPr>
              <w:rFonts w:cstheme="minorHAnsi"/>
              <w:noProof/>
              <w:sz w:val="24"/>
              <w:szCs w:val="24"/>
            </w:rPr>
            <w:t>(Bovi, Economic versus psychological forecasting. Evidence from consumer confidence surveys 2009)</w:t>
          </w:r>
          <w:r w:rsidR="006B3F9B" w:rsidRPr="00793325">
            <w:rPr>
              <w:rFonts w:cstheme="minorHAnsi"/>
              <w:sz w:val="24"/>
              <w:szCs w:val="24"/>
            </w:rPr>
            <w:fldChar w:fldCharType="end"/>
          </w:r>
        </w:sdtContent>
      </w:sdt>
      <w:r w:rsidRPr="00793325">
        <w:rPr>
          <w:rFonts w:cstheme="minorHAnsi"/>
          <w:sz w:val="24"/>
          <w:szCs w:val="24"/>
        </w:rPr>
        <w:t xml:space="preserve">, and even these </w:t>
      </w:r>
      <w:r w:rsidR="00D12117" w:rsidRPr="00793325">
        <w:rPr>
          <w:rFonts w:cstheme="minorHAnsi"/>
          <w:sz w:val="24"/>
          <w:szCs w:val="24"/>
        </w:rPr>
        <w:t>predictions of individuals’ behavior are</w:t>
      </w:r>
      <w:r w:rsidRPr="00793325">
        <w:rPr>
          <w:rFonts w:cstheme="minorHAnsi"/>
          <w:sz w:val="24"/>
          <w:szCs w:val="24"/>
        </w:rPr>
        <w:t xml:space="preserve"> counterintuitive </w:t>
      </w:r>
      <w:sdt>
        <w:sdtPr>
          <w:rPr>
            <w:rFonts w:cstheme="minorHAnsi"/>
            <w:sz w:val="24"/>
            <w:szCs w:val="24"/>
          </w:rPr>
          <w:id w:val="2958034"/>
          <w:citation/>
        </w:sdtPr>
        <w:sdtContent>
          <w:r w:rsidR="006B3F9B">
            <w:rPr>
              <w:rFonts w:cstheme="minorHAnsi"/>
              <w:sz w:val="24"/>
              <w:szCs w:val="24"/>
            </w:rPr>
            <w:fldChar w:fldCharType="begin"/>
          </w:r>
          <w:r w:rsidR="00002F64">
            <w:rPr>
              <w:rFonts w:cstheme="minorHAnsi"/>
              <w:sz w:val="24"/>
              <w:szCs w:val="24"/>
            </w:rPr>
            <w:instrText xml:space="preserve"> CITATION Alg10 \l 1033  </w:instrText>
          </w:r>
          <w:r w:rsidR="006B3F9B">
            <w:rPr>
              <w:rFonts w:cstheme="minorHAnsi"/>
              <w:sz w:val="24"/>
              <w:szCs w:val="24"/>
            </w:rPr>
            <w:fldChar w:fldCharType="separate"/>
          </w:r>
          <w:r w:rsidR="00B35A91" w:rsidRPr="00B35A91">
            <w:rPr>
              <w:rFonts w:cstheme="minorHAnsi"/>
              <w:noProof/>
              <w:sz w:val="24"/>
              <w:szCs w:val="24"/>
            </w:rPr>
            <w:t>(Alghalith, The Limitations of Prospect Theory and the Expected Utility Theory: A New Theory 2010)</w:t>
          </w:r>
          <w:r w:rsidR="006B3F9B">
            <w:rPr>
              <w:rFonts w:cstheme="minorHAnsi"/>
              <w:sz w:val="24"/>
              <w:szCs w:val="24"/>
            </w:rPr>
            <w:fldChar w:fldCharType="end"/>
          </w:r>
        </w:sdtContent>
      </w:sdt>
      <w:r w:rsidRPr="00793325">
        <w:rPr>
          <w:rFonts w:cstheme="minorHAnsi"/>
          <w:sz w:val="24"/>
          <w:szCs w:val="24"/>
        </w:rPr>
        <w:t>.</w:t>
      </w:r>
      <w:r w:rsidR="00E82AA5" w:rsidRPr="00793325">
        <w:rPr>
          <w:rFonts w:eastAsia="+mn-ea" w:cstheme="minorHAnsi"/>
          <w:color w:val="000000"/>
          <w:kern w:val="24"/>
          <w:sz w:val="24"/>
          <w:szCs w:val="24"/>
        </w:rPr>
        <w:t xml:space="preserve"> </w:t>
      </w:r>
      <w:r w:rsidR="00E82AA5" w:rsidRPr="00793325">
        <w:rPr>
          <w:rFonts w:cstheme="minorHAnsi"/>
          <w:sz w:val="24"/>
          <w:szCs w:val="24"/>
        </w:rPr>
        <w:t xml:space="preserve">This means that each person’s risk attitude is dynamic and unique, </w:t>
      </w:r>
      <w:r w:rsidR="00F54935" w:rsidRPr="00F54935">
        <w:rPr>
          <w:rFonts w:cstheme="minorHAnsi"/>
          <w:i/>
          <w:sz w:val="24"/>
          <w:szCs w:val="24"/>
        </w:rPr>
        <w:t>even</w:t>
      </w:r>
      <w:r w:rsidR="00E82AA5" w:rsidRPr="00793325">
        <w:rPr>
          <w:rFonts w:cstheme="minorHAnsi"/>
          <w:sz w:val="24"/>
          <w:szCs w:val="24"/>
        </w:rPr>
        <w:t xml:space="preserve"> if the conditions for individuals were identical since is depends on </w:t>
      </w:r>
      <w:r w:rsidR="00F54935" w:rsidRPr="00F54935">
        <w:rPr>
          <w:rFonts w:cstheme="minorHAnsi"/>
          <w:i/>
          <w:sz w:val="24"/>
          <w:szCs w:val="24"/>
        </w:rPr>
        <w:t>perception</w:t>
      </w:r>
      <w:r w:rsidR="00E82AA5" w:rsidRPr="00793325">
        <w:rPr>
          <w:rFonts w:cstheme="minorHAnsi"/>
          <w:sz w:val="24"/>
          <w:szCs w:val="24"/>
        </w:rPr>
        <w:t xml:space="preserve"> of one’s circumstances and of the event</w:t>
      </w:r>
      <w:r w:rsidR="00057736" w:rsidRPr="00793325">
        <w:rPr>
          <w:rFonts w:cstheme="minorHAnsi"/>
          <w:sz w:val="24"/>
          <w:szCs w:val="24"/>
        </w:rPr>
        <w:t xml:space="preserve">. This in itself makes for </w:t>
      </w:r>
      <w:r w:rsidR="00E82AA5" w:rsidRPr="00793325">
        <w:rPr>
          <w:rFonts w:cstheme="minorHAnsi"/>
          <w:sz w:val="24"/>
          <w:szCs w:val="24"/>
        </w:rPr>
        <w:t xml:space="preserve">very difficult </w:t>
      </w:r>
      <w:r w:rsidR="00057736" w:rsidRPr="00793325">
        <w:rPr>
          <w:rFonts w:cstheme="minorHAnsi"/>
          <w:sz w:val="24"/>
          <w:szCs w:val="24"/>
        </w:rPr>
        <w:t xml:space="preserve">generalization and </w:t>
      </w:r>
      <w:r w:rsidR="00E82AA5" w:rsidRPr="00793325">
        <w:rPr>
          <w:rFonts w:cstheme="minorHAnsi"/>
          <w:sz w:val="24"/>
          <w:szCs w:val="24"/>
        </w:rPr>
        <w:t>forecasting</w:t>
      </w:r>
      <w:r w:rsidR="00057736" w:rsidRPr="00793325">
        <w:rPr>
          <w:rFonts w:cstheme="minorHAnsi"/>
          <w:sz w:val="24"/>
          <w:szCs w:val="24"/>
        </w:rPr>
        <w:t>.</w:t>
      </w:r>
    </w:p>
    <w:p w:rsidR="00E62001" w:rsidRPr="00793325" w:rsidRDefault="00E62001" w:rsidP="00E62001">
      <w:pPr>
        <w:spacing w:before="240" w:line="360" w:lineRule="auto"/>
        <w:jc w:val="both"/>
        <w:rPr>
          <w:rFonts w:cstheme="minorHAnsi"/>
          <w:sz w:val="24"/>
          <w:szCs w:val="24"/>
        </w:rPr>
      </w:pPr>
      <w:r>
        <w:rPr>
          <w:rFonts w:cstheme="minorHAnsi"/>
          <w:sz w:val="24"/>
          <w:szCs w:val="24"/>
        </w:rPr>
        <w:t>Mainstream finance theories as well as Prospect Theory assume that investors are risk averse, regardless of wealth, and here we discuss some of the scientific evidence refuting the assumption of risk aversion.</w:t>
      </w:r>
    </w:p>
    <w:p w:rsidR="00E62001" w:rsidRDefault="00E62001" w:rsidP="00793325">
      <w:pPr>
        <w:autoSpaceDE w:val="0"/>
        <w:autoSpaceDN w:val="0"/>
        <w:adjustRightInd w:val="0"/>
        <w:spacing w:before="240" w:after="0" w:line="360" w:lineRule="auto"/>
        <w:jc w:val="both"/>
        <w:rPr>
          <w:rFonts w:cstheme="minorHAnsi"/>
          <w:b/>
          <w:sz w:val="24"/>
          <w:szCs w:val="24"/>
        </w:rPr>
      </w:pPr>
    </w:p>
    <w:p w:rsidR="00F30EB3" w:rsidRPr="00793325" w:rsidRDefault="00F30EB3" w:rsidP="00793325">
      <w:pPr>
        <w:spacing w:before="240" w:line="360" w:lineRule="auto"/>
        <w:jc w:val="both"/>
        <w:rPr>
          <w:rFonts w:cstheme="minorHAnsi"/>
          <w:b/>
          <w:sz w:val="24"/>
          <w:szCs w:val="24"/>
        </w:rPr>
      </w:pPr>
      <w:r w:rsidRPr="00793325">
        <w:rPr>
          <w:rFonts w:cstheme="minorHAnsi"/>
          <w:b/>
          <w:sz w:val="24"/>
          <w:szCs w:val="24"/>
        </w:rPr>
        <w:t>Risk Aversion</w:t>
      </w:r>
    </w:p>
    <w:p w:rsidR="00A26B5E" w:rsidRPr="00A26B5E" w:rsidRDefault="0088773B" w:rsidP="00A26B5E">
      <w:pPr>
        <w:spacing w:before="240" w:line="360" w:lineRule="auto"/>
        <w:jc w:val="both"/>
        <w:rPr>
          <w:rFonts w:cstheme="minorHAnsi"/>
          <w:sz w:val="24"/>
          <w:szCs w:val="24"/>
        </w:rPr>
      </w:pPr>
      <w:r>
        <w:rPr>
          <w:rFonts w:cstheme="minorHAnsi"/>
          <w:sz w:val="24"/>
          <w:szCs w:val="24"/>
        </w:rPr>
        <w:t>T</w:t>
      </w:r>
      <w:r w:rsidR="00A75D00" w:rsidRPr="00793325">
        <w:rPr>
          <w:rFonts w:cstheme="minorHAnsi"/>
          <w:sz w:val="24"/>
          <w:szCs w:val="24"/>
        </w:rPr>
        <w:t>here is abundant literature highlighting the human behavioural contradictions to the assumption of risk aversion</w:t>
      </w:r>
      <w:r w:rsidR="0040065B" w:rsidRPr="00793325">
        <w:rPr>
          <w:rFonts w:cstheme="minorHAnsi"/>
          <w:sz w:val="24"/>
          <w:szCs w:val="24"/>
        </w:rPr>
        <w:t xml:space="preserve">. </w:t>
      </w:r>
      <w:r w:rsidR="00A26B5E" w:rsidRPr="00A26B5E">
        <w:rPr>
          <w:rFonts w:cstheme="minorHAnsi"/>
          <w:sz w:val="24"/>
          <w:szCs w:val="24"/>
        </w:rPr>
        <w:t>Some of the most common contradictions to the assumption of risk aversion are nicely summarized by Andrew Lo in his 2004 article published in the 30th Anniversary edition of the Journal of Portfolio management; “They include: overconfidence (</w:t>
      </w:r>
      <w:sdt>
        <w:sdtPr>
          <w:rPr>
            <w:rFonts w:cstheme="minorHAnsi"/>
            <w:sz w:val="24"/>
            <w:szCs w:val="24"/>
          </w:rPr>
          <w:id w:val="3383116"/>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Slo80 \l 1033 </w:instrText>
          </w:r>
          <w:r w:rsidR="006B3F9B" w:rsidRPr="00A26B5E">
            <w:rPr>
              <w:rFonts w:cstheme="minorHAnsi"/>
              <w:sz w:val="24"/>
              <w:szCs w:val="24"/>
            </w:rPr>
            <w:fldChar w:fldCharType="separate"/>
          </w:r>
          <w:r w:rsidR="00B35A91">
            <w:rPr>
              <w:rFonts w:cstheme="minorHAnsi"/>
              <w:noProof/>
              <w:sz w:val="24"/>
              <w:szCs w:val="24"/>
            </w:rPr>
            <w:t xml:space="preserve"> </w:t>
          </w:r>
          <w:r w:rsidR="00B35A91" w:rsidRPr="00B35A91">
            <w:rPr>
              <w:rFonts w:cstheme="minorHAnsi"/>
              <w:noProof/>
              <w:sz w:val="24"/>
              <w:szCs w:val="24"/>
            </w:rPr>
            <w:t>(Slovic, Fischhoff and Lichenstein 1980)</w:t>
          </w:r>
          <w:r w:rsidR="006B3F9B" w:rsidRPr="00A26B5E">
            <w:rPr>
              <w:rFonts w:cstheme="minorHAnsi"/>
              <w:sz w:val="24"/>
              <w:szCs w:val="24"/>
            </w:rPr>
            <w:fldChar w:fldCharType="end"/>
          </w:r>
        </w:sdtContent>
      </w:sdt>
      <w:r w:rsidR="00A26B5E" w:rsidRPr="00A26B5E">
        <w:rPr>
          <w:rFonts w:cstheme="minorHAnsi"/>
          <w:sz w:val="24"/>
          <w:szCs w:val="24"/>
        </w:rPr>
        <w:t xml:space="preserve">; </w:t>
      </w:r>
      <w:sdt>
        <w:sdtPr>
          <w:rPr>
            <w:rFonts w:cstheme="minorHAnsi"/>
            <w:sz w:val="24"/>
            <w:szCs w:val="24"/>
          </w:rPr>
          <w:id w:val="3383119"/>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Bar01 \l 1033 </w:instrText>
          </w:r>
          <w:r w:rsidR="006B3F9B" w:rsidRPr="00A26B5E">
            <w:rPr>
              <w:rFonts w:cstheme="minorHAnsi"/>
              <w:sz w:val="24"/>
              <w:szCs w:val="24"/>
            </w:rPr>
            <w:fldChar w:fldCharType="separate"/>
          </w:r>
          <w:r w:rsidR="00B35A91" w:rsidRPr="00B35A91">
            <w:rPr>
              <w:rFonts w:cstheme="minorHAnsi"/>
              <w:noProof/>
              <w:sz w:val="24"/>
              <w:szCs w:val="24"/>
            </w:rPr>
            <w:t>(Barber and Odean 2001)</w:t>
          </w:r>
          <w:r w:rsidR="006B3F9B" w:rsidRPr="00A26B5E">
            <w:rPr>
              <w:rFonts w:cstheme="minorHAnsi"/>
              <w:sz w:val="24"/>
              <w:szCs w:val="24"/>
            </w:rPr>
            <w:fldChar w:fldCharType="end"/>
          </w:r>
        </w:sdtContent>
      </w:sdt>
      <w:r w:rsidR="00A26B5E" w:rsidRPr="00A26B5E">
        <w:rPr>
          <w:rFonts w:cstheme="minorHAnsi"/>
          <w:sz w:val="24"/>
          <w:szCs w:val="24"/>
        </w:rPr>
        <w:t xml:space="preserve">; </w:t>
      </w:r>
      <w:sdt>
        <w:sdtPr>
          <w:rPr>
            <w:rFonts w:cstheme="minorHAnsi"/>
            <w:sz w:val="24"/>
            <w:szCs w:val="24"/>
          </w:rPr>
          <w:id w:val="3383120"/>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Ger01 \l 1033 </w:instrText>
          </w:r>
          <w:r w:rsidR="006B3F9B" w:rsidRPr="00A26B5E">
            <w:rPr>
              <w:rFonts w:cstheme="minorHAnsi"/>
              <w:sz w:val="24"/>
              <w:szCs w:val="24"/>
            </w:rPr>
            <w:fldChar w:fldCharType="separate"/>
          </w:r>
          <w:r w:rsidR="00B35A91" w:rsidRPr="00B35A91">
            <w:rPr>
              <w:rFonts w:cstheme="minorHAnsi"/>
              <w:noProof/>
              <w:sz w:val="24"/>
              <w:szCs w:val="24"/>
            </w:rPr>
            <w:t>(Gervais and Odean 2001)</w:t>
          </w:r>
          <w:r w:rsidR="006B3F9B" w:rsidRPr="00A26B5E">
            <w:rPr>
              <w:rFonts w:cstheme="minorHAnsi"/>
              <w:sz w:val="24"/>
              <w:szCs w:val="24"/>
            </w:rPr>
            <w:fldChar w:fldCharType="end"/>
          </w:r>
        </w:sdtContent>
      </w:sdt>
      <w:r w:rsidR="00A26B5E" w:rsidRPr="00A26B5E">
        <w:rPr>
          <w:rFonts w:cstheme="minorHAnsi"/>
          <w:sz w:val="24"/>
          <w:szCs w:val="24"/>
        </w:rPr>
        <w:t xml:space="preserve">), overreaction </w:t>
      </w:r>
      <w:sdt>
        <w:sdtPr>
          <w:rPr>
            <w:rFonts w:cstheme="minorHAnsi"/>
            <w:sz w:val="24"/>
            <w:szCs w:val="24"/>
          </w:rPr>
          <w:id w:val="675952"/>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DeB90 \l 1033 </w:instrText>
          </w:r>
          <w:r w:rsidR="006B3F9B" w:rsidRPr="00A26B5E">
            <w:rPr>
              <w:rFonts w:cstheme="minorHAnsi"/>
              <w:sz w:val="24"/>
              <w:szCs w:val="24"/>
            </w:rPr>
            <w:fldChar w:fldCharType="separate"/>
          </w:r>
          <w:r w:rsidR="00B35A91" w:rsidRPr="00B35A91">
            <w:rPr>
              <w:rFonts w:cstheme="minorHAnsi"/>
              <w:noProof/>
              <w:sz w:val="24"/>
              <w:szCs w:val="24"/>
            </w:rPr>
            <w:t>(De Bondt and Thaler 1990)</w:t>
          </w:r>
          <w:r w:rsidR="006B3F9B" w:rsidRPr="00A26B5E">
            <w:rPr>
              <w:rFonts w:cstheme="minorHAnsi"/>
              <w:sz w:val="24"/>
              <w:szCs w:val="24"/>
            </w:rPr>
            <w:fldChar w:fldCharType="end"/>
          </w:r>
        </w:sdtContent>
      </w:sdt>
      <w:r w:rsidR="00A26B5E" w:rsidRPr="00A26B5E">
        <w:rPr>
          <w:rFonts w:cstheme="minorHAnsi"/>
          <w:sz w:val="24"/>
          <w:szCs w:val="24"/>
        </w:rPr>
        <w:t>, loss aversion (</w:t>
      </w:r>
      <w:sdt>
        <w:sdtPr>
          <w:rPr>
            <w:rFonts w:cstheme="minorHAnsi"/>
            <w:sz w:val="24"/>
            <w:szCs w:val="24"/>
          </w:rPr>
          <w:id w:val="675950"/>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Kah791 \l 1033 </w:instrText>
          </w:r>
          <w:r w:rsidR="006B3F9B" w:rsidRPr="00A26B5E">
            <w:rPr>
              <w:rFonts w:cstheme="minorHAnsi"/>
              <w:sz w:val="24"/>
              <w:szCs w:val="24"/>
            </w:rPr>
            <w:fldChar w:fldCharType="separate"/>
          </w:r>
          <w:r w:rsidR="00B35A91">
            <w:rPr>
              <w:rFonts w:cstheme="minorHAnsi"/>
              <w:noProof/>
              <w:sz w:val="24"/>
              <w:szCs w:val="24"/>
            </w:rPr>
            <w:t xml:space="preserve"> </w:t>
          </w:r>
          <w:r w:rsidR="00B35A91" w:rsidRPr="00B35A91">
            <w:rPr>
              <w:rFonts w:cstheme="minorHAnsi"/>
              <w:noProof/>
              <w:sz w:val="24"/>
              <w:szCs w:val="24"/>
            </w:rPr>
            <w:t>(Kahneman and Tversky, Prospect Theory: An Analysis of Decision Under Risk 1979)</w:t>
          </w:r>
          <w:r w:rsidR="006B3F9B" w:rsidRPr="00A26B5E">
            <w:rPr>
              <w:rFonts w:cstheme="minorHAnsi"/>
              <w:sz w:val="24"/>
              <w:szCs w:val="24"/>
            </w:rPr>
            <w:fldChar w:fldCharType="end"/>
          </w:r>
        </w:sdtContent>
      </w:sdt>
      <w:r w:rsidR="00A26B5E" w:rsidRPr="00A26B5E">
        <w:rPr>
          <w:rFonts w:cstheme="minorHAnsi"/>
          <w:sz w:val="24"/>
          <w:szCs w:val="24"/>
        </w:rPr>
        <w:t xml:space="preserve">; </w:t>
      </w:r>
      <w:sdt>
        <w:sdtPr>
          <w:rPr>
            <w:rFonts w:cstheme="minorHAnsi"/>
            <w:sz w:val="24"/>
            <w:szCs w:val="24"/>
          </w:rPr>
          <w:id w:val="3646134"/>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She85 \l 1033 </w:instrText>
          </w:r>
          <w:r w:rsidR="006B3F9B" w:rsidRPr="00A26B5E">
            <w:rPr>
              <w:rFonts w:cstheme="minorHAnsi"/>
              <w:sz w:val="24"/>
              <w:szCs w:val="24"/>
            </w:rPr>
            <w:fldChar w:fldCharType="separate"/>
          </w:r>
          <w:r w:rsidR="00B35A91" w:rsidRPr="00B35A91">
            <w:rPr>
              <w:rFonts w:cstheme="minorHAnsi"/>
              <w:noProof/>
              <w:sz w:val="24"/>
              <w:szCs w:val="24"/>
            </w:rPr>
            <w:t>(Shefrin and Statman 1985)</w:t>
          </w:r>
          <w:r w:rsidR="006B3F9B" w:rsidRPr="00A26B5E">
            <w:rPr>
              <w:rFonts w:cstheme="minorHAnsi"/>
              <w:sz w:val="24"/>
              <w:szCs w:val="24"/>
            </w:rPr>
            <w:fldChar w:fldCharType="end"/>
          </w:r>
        </w:sdtContent>
      </w:sdt>
      <w:r w:rsidR="00A26B5E" w:rsidRPr="00A26B5E">
        <w:rPr>
          <w:rFonts w:cstheme="minorHAnsi"/>
          <w:sz w:val="24"/>
          <w:szCs w:val="24"/>
        </w:rPr>
        <w:t xml:space="preserve">; </w:t>
      </w:r>
      <w:sdt>
        <w:sdtPr>
          <w:rPr>
            <w:rFonts w:cstheme="minorHAnsi"/>
            <w:sz w:val="24"/>
            <w:szCs w:val="24"/>
          </w:rPr>
          <w:id w:val="3646135"/>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Ode98 \l 1033 </w:instrText>
          </w:r>
          <w:r w:rsidR="006B3F9B" w:rsidRPr="00A26B5E">
            <w:rPr>
              <w:rFonts w:cstheme="minorHAnsi"/>
              <w:sz w:val="24"/>
              <w:szCs w:val="24"/>
            </w:rPr>
            <w:fldChar w:fldCharType="separate"/>
          </w:r>
          <w:r w:rsidR="00B35A91" w:rsidRPr="00B35A91">
            <w:rPr>
              <w:rFonts w:cstheme="minorHAnsi"/>
              <w:noProof/>
              <w:sz w:val="24"/>
              <w:szCs w:val="24"/>
            </w:rPr>
            <w:t>(Odean 1998)</w:t>
          </w:r>
          <w:r w:rsidR="006B3F9B" w:rsidRPr="00A26B5E">
            <w:rPr>
              <w:rFonts w:cstheme="minorHAnsi"/>
              <w:sz w:val="24"/>
              <w:szCs w:val="24"/>
            </w:rPr>
            <w:fldChar w:fldCharType="end"/>
          </w:r>
        </w:sdtContent>
      </w:sdt>
      <w:r w:rsidR="00A26B5E" w:rsidRPr="00A26B5E">
        <w:rPr>
          <w:rFonts w:cstheme="minorHAnsi"/>
          <w:sz w:val="24"/>
          <w:szCs w:val="24"/>
        </w:rPr>
        <w:t xml:space="preserve">), herding </w:t>
      </w:r>
      <w:sdt>
        <w:sdtPr>
          <w:rPr>
            <w:rFonts w:cstheme="minorHAnsi"/>
            <w:sz w:val="24"/>
            <w:szCs w:val="24"/>
          </w:rPr>
          <w:id w:val="3646136"/>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Hub01 \l 1033 </w:instrText>
          </w:r>
          <w:r w:rsidR="006B3F9B" w:rsidRPr="00A26B5E">
            <w:rPr>
              <w:rFonts w:cstheme="minorHAnsi"/>
              <w:sz w:val="24"/>
              <w:szCs w:val="24"/>
            </w:rPr>
            <w:fldChar w:fldCharType="separate"/>
          </w:r>
          <w:r w:rsidR="00B35A91" w:rsidRPr="00B35A91">
            <w:rPr>
              <w:rFonts w:cstheme="minorHAnsi"/>
              <w:noProof/>
              <w:sz w:val="24"/>
              <w:szCs w:val="24"/>
            </w:rPr>
            <w:t>(Huberman and Regev 2001)</w:t>
          </w:r>
          <w:r w:rsidR="006B3F9B" w:rsidRPr="00A26B5E">
            <w:rPr>
              <w:rFonts w:cstheme="minorHAnsi"/>
              <w:sz w:val="24"/>
              <w:szCs w:val="24"/>
            </w:rPr>
            <w:fldChar w:fldCharType="end"/>
          </w:r>
        </w:sdtContent>
      </w:sdt>
      <w:r w:rsidR="00A26B5E" w:rsidRPr="00A26B5E">
        <w:rPr>
          <w:rFonts w:cstheme="minorHAnsi"/>
          <w:sz w:val="24"/>
          <w:szCs w:val="24"/>
        </w:rPr>
        <w:t>, psychological accounting</w:t>
      </w:r>
      <w:sdt>
        <w:sdtPr>
          <w:rPr>
            <w:rFonts w:cstheme="minorHAnsi"/>
            <w:sz w:val="24"/>
            <w:szCs w:val="24"/>
          </w:rPr>
          <w:id w:val="3646137"/>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Tve81 \l 1033 </w:instrText>
          </w:r>
          <w:r w:rsidR="006B3F9B" w:rsidRPr="00A26B5E">
            <w:rPr>
              <w:rFonts w:cstheme="minorHAnsi"/>
              <w:sz w:val="24"/>
              <w:szCs w:val="24"/>
            </w:rPr>
            <w:fldChar w:fldCharType="separate"/>
          </w:r>
          <w:r w:rsidR="00B35A91">
            <w:rPr>
              <w:rFonts w:cstheme="minorHAnsi"/>
              <w:noProof/>
              <w:sz w:val="24"/>
              <w:szCs w:val="24"/>
            </w:rPr>
            <w:t xml:space="preserve"> </w:t>
          </w:r>
          <w:r w:rsidR="00B35A91" w:rsidRPr="00B35A91">
            <w:rPr>
              <w:rFonts w:cstheme="minorHAnsi"/>
              <w:noProof/>
              <w:sz w:val="24"/>
              <w:szCs w:val="24"/>
            </w:rPr>
            <w:t>(Tversky and Kahneman, The Framing of Decisions and the Psychology of Choice 1981)</w:t>
          </w:r>
          <w:r w:rsidR="006B3F9B" w:rsidRPr="00A26B5E">
            <w:rPr>
              <w:rFonts w:cstheme="minorHAnsi"/>
              <w:sz w:val="24"/>
              <w:szCs w:val="24"/>
            </w:rPr>
            <w:fldChar w:fldCharType="end"/>
          </w:r>
        </w:sdtContent>
      </w:sdt>
      <w:r w:rsidR="00A26B5E" w:rsidRPr="00A26B5E">
        <w:rPr>
          <w:rFonts w:cstheme="minorHAnsi"/>
          <w:sz w:val="24"/>
          <w:szCs w:val="24"/>
        </w:rPr>
        <w:t xml:space="preserve">, miscalibration of probabilities </w:t>
      </w:r>
      <w:sdt>
        <w:sdtPr>
          <w:rPr>
            <w:rFonts w:cstheme="minorHAnsi"/>
            <w:sz w:val="24"/>
            <w:szCs w:val="24"/>
          </w:rPr>
          <w:id w:val="3646141"/>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Lic82 \l 1033 </w:instrText>
          </w:r>
          <w:r w:rsidR="006B3F9B" w:rsidRPr="00A26B5E">
            <w:rPr>
              <w:rFonts w:cstheme="minorHAnsi"/>
              <w:sz w:val="24"/>
              <w:szCs w:val="24"/>
            </w:rPr>
            <w:fldChar w:fldCharType="separate"/>
          </w:r>
          <w:r w:rsidR="00B35A91" w:rsidRPr="00B35A91">
            <w:rPr>
              <w:rFonts w:cstheme="minorHAnsi"/>
              <w:noProof/>
              <w:sz w:val="24"/>
              <w:szCs w:val="24"/>
            </w:rPr>
            <w:t>(Lichtenstein, Fischhoff and Phillips 1982)</w:t>
          </w:r>
          <w:r w:rsidR="006B3F9B" w:rsidRPr="00A26B5E">
            <w:rPr>
              <w:rFonts w:cstheme="minorHAnsi"/>
              <w:sz w:val="24"/>
              <w:szCs w:val="24"/>
            </w:rPr>
            <w:fldChar w:fldCharType="end"/>
          </w:r>
        </w:sdtContent>
      </w:sdt>
      <w:r w:rsidR="00A26B5E" w:rsidRPr="00A26B5E">
        <w:rPr>
          <w:rFonts w:cstheme="minorHAnsi"/>
          <w:sz w:val="24"/>
          <w:szCs w:val="24"/>
        </w:rPr>
        <w:t xml:space="preserve">, hyperbolic discounting </w:t>
      </w:r>
      <w:sdt>
        <w:sdtPr>
          <w:rPr>
            <w:rFonts w:cstheme="minorHAnsi"/>
            <w:sz w:val="24"/>
            <w:szCs w:val="24"/>
          </w:rPr>
          <w:id w:val="3646138"/>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Lia97 \l 1033 </w:instrText>
          </w:r>
          <w:r w:rsidR="006B3F9B" w:rsidRPr="00A26B5E">
            <w:rPr>
              <w:rFonts w:cstheme="minorHAnsi"/>
              <w:sz w:val="24"/>
              <w:szCs w:val="24"/>
            </w:rPr>
            <w:fldChar w:fldCharType="separate"/>
          </w:r>
          <w:r w:rsidR="00B35A91" w:rsidRPr="00B35A91">
            <w:rPr>
              <w:rFonts w:cstheme="minorHAnsi"/>
              <w:noProof/>
              <w:sz w:val="24"/>
              <w:szCs w:val="24"/>
            </w:rPr>
            <w:t>(Liabson 1997)</w:t>
          </w:r>
          <w:r w:rsidR="006B3F9B" w:rsidRPr="00A26B5E">
            <w:rPr>
              <w:rFonts w:cstheme="minorHAnsi"/>
              <w:sz w:val="24"/>
              <w:szCs w:val="24"/>
            </w:rPr>
            <w:fldChar w:fldCharType="end"/>
          </w:r>
        </w:sdtContent>
      </w:sdt>
      <w:r w:rsidR="00A26B5E" w:rsidRPr="00A26B5E">
        <w:rPr>
          <w:rFonts w:cstheme="minorHAnsi"/>
          <w:sz w:val="24"/>
          <w:szCs w:val="24"/>
        </w:rPr>
        <w:t xml:space="preserve"> and regret (</w:t>
      </w:r>
      <w:sdt>
        <w:sdtPr>
          <w:rPr>
            <w:rFonts w:cstheme="minorHAnsi"/>
            <w:sz w:val="24"/>
            <w:szCs w:val="24"/>
          </w:rPr>
          <w:id w:val="3646139"/>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Bel82 \l 1033 </w:instrText>
          </w:r>
          <w:r w:rsidR="006B3F9B" w:rsidRPr="00A26B5E">
            <w:rPr>
              <w:rFonts w:cstheme="minorHAnsi"/>
              <w:sz w:val="24"/>
              <w:szCs w:val="24"/>
            </w:rPr>
            <w:fldChar w:fldCharType="separate"/>
          </w:r>
          <w:r w:rsidR="00B35A91">
            <w:rPr>
              <w:rFonts w:cstheme="minorHAnsi"/>
              <w:noProof/>
              <w:sz w:val="24"/>
              <w:szCs w:val="24"/>
            </w:rPr>
            <w:t xml:space="preserve"> </w:t>
          </w:r>
          <w:r w:rsidR="00B35A91" w:rsidRPr="00B35A91">
            <w:rPr>
              <w:rFonts w:cstheme="minorHAnsi"/>
              <w:noProof/>
              <w:sz w:val="24"/>
              <w:szCs w:val="24"/>
            </w:rPr>
            <w:t>(Bell 1982)</w:t>
          </w:r>
          <w:r w:rsidR="006B3F9B" w:rsidRPr="00A26B5E">
            <w:rPr>
              <w:rFonts w:cstheme="minorHAnsi"/>
              <w:sz w:val="24"/>
              <w:szCs w:val="24"/>
            </w:rPr>
            <w:fldChar w:fldCharType="end"/>
          </w:r>
        </w:sdtContent>
      </w:sdt>
      <w:r w:rsidR="00A26B5E" w:rsidRPr="00A26B5E">
        <w:rPr>
          <w:rFonts w:cstheme="minorHAnsi"/>
          <w:sz w:val="24"/>
          <w:szCs w:val="24"/>
        </w:rPr>
        <w:t>;</w:t>
      </w:r>
      <w:sdt>
        <w:sdtPr>
          <w:rPr>
            <w:rFonts w:cstheme="minorHAnsi"/>
            <w:sz w:val="24"/>
            <w:szCs w:val="24"/>
          </w:rPr>
          <w:id w:val="3646140"/>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Cla94 \l 1033 </w:instrText>
          </w:r>
          <w:r w:rsidR="006B3F9B" w:rsidRPr="00A26B5E">
            <w:rPr>
              <w:rFonts w:cstheme="minorHAnsi"/>
              <w:sz w:val="24"/>
              <w:szCs w:val="24"/>
            </w:rPr>
            <w:fldChar w:fldCharType="separate"/>
          </w:r>
          <w:r w:rsidR="00B35A91">
            <w:rPr>
              <w:rFonts w:cstheme="minorHAnsi"/>
              <w:noProof/>
              <w:sz w:val="24"/>
              <w:szCs w:val="24"/>
            </w:rPr>
            <w:t xml:space="preserve"> </w:t>
          </w:r>
          <w:r w:rsidR="00B35A91" w:rsidRPr="00B35A91">
            <w:rPr>
              <w:rFonts w:cstheme="minorHAnsi"/>
              <w:noProof/>
              <w:sz w:val="24"/>
              <w:szCs w:val="24"/>
            </w:rPr>
            <w:t>(Clarke, Krase and Statman 1994)</w:t>
          </w:r>
          <w:r w:rsidR="006B3F9B" w:rsidRPr="00A26B5E">
            <w:rPr>
              <w:rFonts w:cstheme="minorHAnsi"/>
              <w:sz w:val="24"/>
              <w:szCs w:val="24"/>
            </w:rPr>
            <w:fldChar w:fldCharType="end"/>
          </w:r>
        </w:sdtContent>
      </w:sdt>
      <w:r w:rsidR="00A26B5E" w:rsidRPr="00A26B5E">
        <w:rPr>
          <w:rFonts w:cstheme="minorHAnsi"/>
          <w:sz w:val="24"/>
          <w:szCs w:val="24"/>
        </w:rPr>
        <w:t xml:space="preserve">)” </w:t>
      </w:r>
      <w:sdt>
        <w:sdtPr>
          <w:rPr>
            <w:rFonts w:cstheme="minorHAnsi"/>
            <w:sz w:val="24"/>
            <w:szCs w:val="24"/>
          </w:rPr>
          <w:id w:val="22699769"/>
          <w:citation/>
        </w:sdtPr>
        <w:sdtContent>
          <w:r w:rsidR="006B3F9B" w:rsidRPr="00A26B5E">
            <w:rPr>
              <w:rFonts w:cstheme="minorHAnsi"/>
              <w:sz w:val="24"/>
              <w:szCs w:val="24"/>
            </w:rPr>
            <w:fldChar w:fldCharType="begin"/>
          </w:r>
          <w:r w:rsidR="00A26B5E" w:rsidRPr="00A26B5E">
            <w:rPr>
              <w:rFonts w:cstheme="minorHAnsi"/>
              <w:sz w:val="24"/>
              <w:szCs w:val="24"/>
            </w:rPr>
            <w:instrText xml:space="preserve"> CITATION LoA04 \l 1033 </w:instrText>
          </w:r>
          <w:r w:rsidR="006B3F9B" w:rsidRPr="00A26B5E">
            <w:rPr>
              <w:rFonts w:cstheme="minorHAnsi"/>
              <w:sz w:val="24"/>
              <w:szCs w:val="24"/>
            </w:rPr>
            <w:fldChar w:fldCharType="separate"/>
          </w:r>
          <w:r w:rsidR="00B35A91" w:rsidRPr="00B35A91">
            <w:rPr>
              <w:rFonts w:cstheme="minorHAnsi"/>
              <w:noProof/>
              <w:sz w:val="24"/>
              <w:szCs w:val="24"/>
            </w:rPr>
            <w:t>(A. Lo, The Adaptive Markets Hypothesis 2004)</w:t>
          </w:r>
          <w:r w:rsidR="006B3F9B" w:rsidRPr="00A26B5E">
            <w:rPr>
              <w:rFonts w:cstheme="minorHAnsi"/>
              <w:sz w:val="24"/>
              <w:szCs w:val="24"/>
            </w:rPr>
            <w:fldChar w:fldCharType="end"/>
          </w:r>
        </w:sdtContent>
      </w:sdt>
      <w:r w:rsidR="00A26B5E" w:rsidRPr="00A26B5E">
        <w:rPr>
          <w:rFonts w:cstheme="minorHAnsi"/>
          <w:sz w:val="24"/>
          <w:szCs w:val="24"/>
        </w:rPr>
        <w:t xml:space="preserve">. </w:t>
      </w:r>
    </w:p>
    <w:p w:rsidR="00D472AD" w:rsidRPr="00793325" w:rsidRDefault="00A26B5E" w:rsidP="00A26B5E">
      <w:pPr>
        <w:spacing w:before="240" w:line="360" w:lineRule="auto"/>
        <w:jc w:val="both"/>
        <w:rPr>
          <w:rFonts w:cstheme="minorHAnsi"/>
          <w:sz w:val="24"/>
          <w:szCs w:val="24"/>
        </w:rPr>
      </w:pPr>
      <w:r w:rsidRPr="00A26B5E">
        <w:rPr>
          <w:rFonts w:cstheme="minorHAnsi"/>
          <w:sz w:val="24"/>
          <w:szCs w:val="24"/>
        </w:rPr>
        <w:t xml:space="preserve"> </w:t>
      </w:r>
      <w:r w:rsidR="00AB55A3" w:rsidRPr="00793325">
        <w:rPr>
          <w:rFonts w:cstheme="minorHAnsi"/>
          <w:sz w:val="24"/>
          <w:szCs w:val="24"/>
        </w:rPr>
        <w:t xml:space="preserve">“Memorability” and “imaginability” cause biases in the way information is perceived, and overconfidence is an aspect of heuristics which causes us to underestimate how little we know and how much more information is needed to properly assess the risks we face, and to overestimate the precision of our estimates </w:t>
      </w:r>
      <w:sdt>
        <w:sdtPr>
          <w:rPr>
            <w:rFonts w:cstheme="minorHAnsi"/>
            <w:sz w:val="24"/>
            <w:szCs w:val="24"/>
          </w:rPr>
          <w:id w:val="3383117"/>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Slo80 \l 1033 </w:instrText>
          </w:r>
          <w:r w:rsidR="006B3F9B" w:rsidRPr="00793325">
            <w:rPr>
              <w:rFonts w:cstheme="minorHAnsi"/>
              <w:sz w:val="24"/>
              <w:szCs w:val="24"/>
            </w:rPr>
            <w:fldChar w:fldCharType="separate"/>
          </w:r>
          <w:r w:rsidR="00B35A91" w:rsidRPr="00B35A91">
            <w:rPr>
              <w:rFonts w:cstheme="minorHAnsi"/>
              <w:noProof/>
              <w:sz w:val="24"/>
              <w:szCs w:val="24"/>
            </w:rPr>
            <w:t>(Slovic, Fischhoff and Lichenstein 1980)</w:t>
          </w:r>
          <w:r w:rsidR="006B3F9B" w:rsidRPr="00793325">
            <w:rPr>
              <w:rFonts w:cstheme="minorHAnsi"/>
              <w:sz w:val="24"/>
              <w:szCs w:val="24"/>
            </w:rPr>
            <w:fldChar w:fldCharType="end"/>
          </w:r>
        </w:sdtContent>
      </w:sdt>
      <w:r w:rsidR="00AB55A3" w:rsidRPr="00793325">
        <w:rPr>
          <w:rFonts w:cstheme="minorHAnsi"/>
          <w:sz w:val="24"/>
          <w:szCs w:val="24"/>
        </w:rPr>
        <w:t xml:space="preserve">. In addition, experts are equally prone to overconfidence as </w:t>
      </w:r>
      <w:r w:rsidR="00B33C2D" w:rsidRPr="00793325">
        <w:rPr>
          <w:rFonts w:cstheme="minorHAnsi"/>
          <w:sz w:val="24"/>
          <w:szCs w:val="24"/>
        </w:rPr>
        <w:t xml:space="preserve">are </w:t>
      </w:r>
      <w:r w:rsidR="00AB55A3" w:rsidRPr="00793325">
        <w:rPr>
          <w:rFonts w:cstheme="minorHAnsi"/>
          <w:sz w:val="24"/>
          <w:szCs w:val="24"/>
        </w:rPr>
        <w:t>lay pe</w:t>
      </w:r>
      <w:r w:rsidR="00B33C2D" w:rsidRPr="00793325">
        <w:rPr>
          <w:rFonts w:cstheme="minorHAnsi"/>
          <w:sz w:val="24"/>
          <w:szCs w:val="24"/>
        </w:rPr>
        <w:t xml:space="preserve">rsons, thereby amplifying the risks we all face when inappropriate </w:t>
      </w:r>
      <w:r w:rsidR="00EB43B2" w:rsidRPr="00793325">
        <w:rPr>
          <w:rFonts w:cstheme="minorHAnsi"/>
          <w:sz w:val="24"/>
          <w:szCs w:val="24"/>
        </w:rPr>
        <w:t xml:space="preserve">policy </w:t>
      </w:r>
      <w:r w:rsidR="00B33C2D" w:rsidRPr="00793325">
        <w:rPr>
          <w:rFonts w:cstheme="minorHAnsi"/>
          <w:sz w:val="24"/>
          <w:szCs w:val="24"/>
        </w:rPr>
        <w:t xml:space="preserve">decisions are made as a result. </w:t>
      </w:r>
      <w:r w:rsidR="00AB55A3" w:rsidRPr="00793325">
        <w:rPr>
          <w:rFonts w:cstheme="minorHAnsi"/>
          <w:sz w:val="24"/>
          <w:szCs w:val="24"/>
        </w:rPr>
        <w:t xml:space="preserve"> </w:t>
      </w:r>
      <w:r w:rsidR="00D472AD" w:rsidRPr="00793325">
        <w:rPr>
          <w:rFonts w:cstheme="minorHAnsi"/>
          <w:sz w:val="24"/>
          <w:szCs w:val="24"/>
        </w:rPr>
        <w:t xml:space="preserve">The attribution bias causes most people to overestimate (underestimate) the degree to which we are responsible for our successes (failures), and this leads to overconfidence in one’s abilities, such that successful traders (though not the </w:t>
      </w:r>
      <w:r w:rsidR="00D472AD" w:rsidRPr="00793325">
        <w:rPr>
          <w:rFonts w:cstheme="minorHAnsi"/>
          <w:i/>
          <w:sz w:val="24"/>
          <w:szCs w:val="24"/>
        </w:rPr>
        <w:t>most</w:t>
      </w:r>
      <w:r w:rsidR="00D472AD" w:rsidRPr="00793325">
        <w:rPr>
          <w:rFonts w:cstheme="minorHAnsi"/>
          <w:sz w:val="24"/>
          <w:szCs w:val="24"/>
        </w:rPr>
        <w:t xml:space="preserve"> successful) were found to be the most overconfident </w:t>
      </w:r>
      <w:sdt>
        <w:sdtPr>
          <w:rPr>
            <w:rFonts w:cstheme="minorHAnsi"/>
            <w:sz w:val="24"/>
            <w:szCs w:val="24"/>
          </w:rPr>
          <w:id w:val="3383121"/>
          <w:citation/>
        </w:sdtPr>
        <w:sdtContent>
          <w:r w:rsidR="006B3F9B" w:rsidRPr="00793325">
            <w:rPr>
              <w:rFonts w:cstheme="minorHAnsi"/>
              <w:sz w:val="24"/>
              <w:szCs w:val="24"/>
            </w:rPr>
            <w:fldChar w:fldCharType="begin"/>
          </w:r>
          <w:r w:rsidR="00AA1927" w:rsidRPr="00793325">
            <w:rPr>
              <w:rFonts w:cstheme="minorHAnsi"/>
              <w:sz w:val="24"/>
              <w:szCs w:val="24"/>
            </w:rPr>
            <w:instrText xml:space="preserve"> CITATION Ger01 \l 1033 </w:instrText>
          </w:r>
          <w:r w:rsidR="006B3F9B" w:rsidRPr="00793325">
            <w:rPr>
              <w:rFonts w:cstheme="minorHAnsi"/>
              <w:sz w:val="24"/>
              <w:szCs w:val="24"/>
            </w:rPr>
            <w:fldChar w:fldCharType="separate"/>
          </w:r>
          <w:r w:rsidR="00B35A91" w:rsidRPr="00B35A91">
            <w:rPr>
              <w:rFonts w:cstheme="minorHAnsi"/>
              <w:noProof/>
              <w:sz w:val="24"/>
              <w:szCs w:val="24"/>
            </w:rPr>
            <w:t>(Gervais and Odean 2001)</w:t>
          </w:r>
          <w:r w:rsidR="006B3F9B" w:rsidRPr="00793325">
            <w:rPr>
              <w:rFonts w:cstheme="minorHAnsi"/>
              <w:sz w:val="24"/>
              <w:szCs w:val="24"/>
            </w:rPr>
            <w:fldChar w:fldCharType="end"/>
          </w:r>
        </w:sdtContent>
      </w:sdt>
      <w:r w:rsidR="00D472AD" w:rsidRPr="00793325">
        <w:rPr>
          <w:rFonts w:cstheme="minorHAnsi"/>
          <w:sz w:val="24"/>
          <w:szCs w:val="24"/>
        </w:rPr>
        <w:t>.</w:t>
      </w:r>
      <w:r w:rsidR="009C70B2" w:rsidRPr="00793325">
        <w:rPr>
          <w:rFonts w:cstheme="minorHAnsi"/>
          <w:sz w:val="24"/>
          <w:szCs w:val="24"/>
        </w:rPr>
        <w:t xml:space="preserve"> </w:t>
      </w:r>
    </w:p>
    <w:p w:rsidR="00AF15A3" w:rsidRDefault="00AF15A3">
      <w:pPr>
        <w:rPr>
          <w:rFonts w:cstheme="minorHAnsi"/>
          <w:b/>
          <w:sz w:val="24"/>
          <w:szCs w:val="24"/>
        </w:rPr>
      </w:pPr>
      <w:bookmarkStart w:id="3" w:name="_Toc295389469"/>
    </w:p>
    <w:p w:rsidR="00AF15A3" w:rsidRPr="00420067" w:rsidRDefault="00AF15A3">
      <w:pPr>
        <w:rPr>
          <w:rFonts w:cstheme="minorHAnsi"/>
          <w:b/>
          <w:sz w:val="24"/>
          <w:szCs w:val="24"/>
        </w:rPr>
      </w:pPr>
      <w:r w:rsidRPr="00420067">
        <w:rPr>
          <w:rFonts w:cstheme="minorHAnsi"/>
          <w:b/>
          <w:sz w:val="24"/>
          <w:szCs w:val="24"/>
        </w:rPr>
        <w:t>Trinidad and Tobago</w:t>
      </w:r>
    </w:p>
    <w:p w:rsidR="00B4710B" w:rsidRDefault="00AF15A3" w:rsidP="00420067">
      <w:pPr>
        <w:spacing w:line="360" w:lineRule="auto"/>
        <w:rPr>
          <w:rFonts w:cstheme="minorHAnsi"/>
          <w:sz w:val="24"/>
          <w:szCs w:val="24"/>
        </w:rPr>
      </w:pPr>
      <w:r>
        <w:rPr>
          <w:rFonts w:cstheme="minorHAnsi"/>
          <w:sz w:val="24"/>
          <w:szCs w:val="24"/>
        </w:rPr>
        <w:t>Financial markets in the Caribbean</w:t>
      </w:r>
      <w:r w:rsidR="00420067">
        <w:rPr>
          <w:rFonts w:cstheme="minorHAnsi"/>
          <w:sz w:val="24"/>
          <w:szCs w:val="24"/>
        </w:rPr>
        <w:t xml:space="preserve"> have not benefitted from the extensive research performed on their metropolitan counterparts, and as such they may not be as well understood</w:t>
      </w:r>
      <w:r w:rsidR="00CF167A">
        <w:rPr>
          <w:rFonts w:cstheme="minorHAnsi"/>
          <w:sz w:val="24"/>
          <w:szCs w:val="24"/>
        </w:rPr>
        <w:t xml:space="preserve"> from a scientific perspective</w:t>
      </w:r>
      <w:r w:rsidR="00420067">
        <w:rPr>
          <w:rFonts w:cstheme="minorHAnsi"/>
          <w:sz w:val="24"/>
          <w:szCs w:val="24"/>
        </w:rPr>
        <w:t>.</w:t>
      </w:r>
      <w:r w:rsidR="00CF167A">
        <w:rPr>
          <w:rFonts w:cstheme="minorHAnsi"/>
          <w:sz w:val="24"/>
          <w:szCs w:val="24"/>
        </w:rPr>
        <w:t xml:space="preserve"> </w:t>
      </w:r>
    </w:p>
    <w:p w:rsidR="00B4710B" w:rsidRDefault="00CF167A" w:rsidP="00D300D6">
      <w:pPr>
        <w:spacing w:line="360" w:lineRule="auto"/>
        <w:rPr>
          <w:rFonts w:cstheme="minorHAnsi"/>
          <w:sz w:val="24"/>
          <w:szCs w:val="24"/>
        </w:rPr>
      </w:pPr>
      <w:r>
        <w:rPr>
          <w:rFonts w:cstheme="minorHAnsi"/>
          <w:sz w:val="24"/>
          <w:szCs w:val="24"/>
        </w:rPr>
        <w:t xml:space="preserve">The Trinidad and Tobago equity market is known to be </w:t>
      </w:r>
      <w:r w:rsidR="00BA3417">
        <w:rPr>
          <w:rFonts w:cstheme="minorHAnsi"/>
          <w:sz w:val="24"/>
          <w:szCs w:val="24"/>
        </w:rPr>
        <w:t xml:space="preserve">underdeveloped; </w:t>
      </w:r>
      <w:r>
        <w:rPr>
          <w:rFonts w:cstheme="minorHAnsi"/>
          <w:sz w:val="24"/>
          <w:szCs w:val="24"/>
        </w:rPr>
        <w:t>narrow, thin</w:t>
      </w:r>
      <w:r w:rsidR="0074317E">
        <w:rPr>
          <w:rFonts w:cstheme="minorHAnsi"/>
          <w:sz w:val="24"/>
          <w:szCs w:val="24"/>
        </w:rPr>
        <w:t xml:space="preserve"> and </w:t>
      </w:r>
      <w:r>
        <w:rPr>
          <w:rFonts w:cstheme="minorHAnsi"/>
          <w:sz w:val="24"/>
          <w:szCs w:val="24"/>
        </w:rPr>
        <w:t xml:space="preserve"> inefficient</w:t>
      </w:r>
      <w:r w:rsidR="00B32E8D">
        <w:rPr>
          <w:rFonts w:cstheme="minorHAnsi"/>
          <w:sz w:val="24"/>
          <w:szCs w:val="24"/>
        </w:rPr>
        <w:t xml:space="preserve"> </w:t>
      </w:r>
      <w:sdt>
        <w:sdtPr>
          <w:rPr>
            <w:rFonts w:cstheme="minorHAnsi"/>
            <w:sz w:val="24"/>
            <w:szCs w:val="24"/>
          </w:rPr>
          <w:id w:val="8601786"/>
          <w:citation/>
        </w:sdtPr>
        <w:sdtContent>
          <w:r w:rsidR="006B3F9B">
            <w:rPr>
              <w:rFonts w:cstheme="minorHAnsi"/>
              <w:sz w:val="24"/>
              <w:szCs w:val="24"/>
            </w:rPr>
            <w:fldChar w:fldCharType="begin"/>
          </w:r>
          <w:r w:rsidR="00B32E8D">
            <w:rPr>
              <w:rFonts w:cstheme="minorHAnsi"/>
              <w:sz w:val="24"/>
              <w:szCs w:val="24"/>
              <w:lang w:val="en-TT"/>
            </w:rPr>
            <w:instrText xml:space="preserve"> CITATION Sin95 \l 11273 </w:instrText>
          </w:r>
          <w:r w:rsidR="006B3F9B">
            <w:rPr>
              <w:rFonts w:cstheme="minorHAnsi"/>
              <w:sz w:val="24"/>
              <w:szCs w:val="24"/>
            </w:rPr>
            <w:fldChar w:fldCharType="separate"/>
          </w:r>
          <w:r w:rsidR="00B35A91" w:rsidRPr="00B35A91">
            <w:rPr>
              <w:rFonts w:cstheme="minorHAnsi"/>
              <w:noProof/>
              <w:sz w:val="24"/>
              <w:szCs w:val="24"/>
              <w:lang w:val="en-TT"/>
            </w:rPr>
            <w:t>(Singh 1995)</w:t>
          </w:r>
          <w:r w:rsidR="006B3F9B">
            <w:rPr>
              <w:rFonts w:cstheme="minorHAnsi"/>
              <w:sz w:val="24"/>
              <w:szCs w:val="24"/>
            </w:rPr>
            <w:fldChar w:fldCharType="end"/>
          </w:r>
        </w:sdtContent>
      </w:sdt>
      <w:r>
        <w:rPr>
          <w:rFonts w:cstheme="minorHAnsi"/>
          <w:sz w:val="24"/>
          <w:szCs w:val="24"/>
        </w:rPr>
        <w:t xml:space="preserve">, </w:t>
      </w:r>
      <w:r w:rsidR="0074317E">
        <w:rPr>
          <w:rFonts w:cstheme="minorHAnsi"/>
          <w:sz w:val="24"/>
          <w:szCs w:val="24"/>
        </w:rPr>
        <w:t>as a limited number of entities are publicly traded</w:t>
      </w:r>
      <w:r w:rsidR="00987E23" w:rsidRPr="00987E23">
        <w:rPr>
          <w:rFonts w:cstheme="minorHAnsi"/>
          <w:sz w:val="24"/>
          <w:szCs w:val="24"/>
        </w:rPr>
        <w:t xml:space="preserve"> </w:t>
      </w:r>
      <w:sdt>
        <w:sdtPr>
          <w:rPr>
            <w:rFonts w:cstheme="minorHAnsi"/>
            <w:sz w:val="24"/>
            <w:szCs w:val="24"/>
          </w:rPr>
          <w:id w:val="8732999"/>
          <w:citation/>
        </w:sdtPr>
        <w:sdtContent>
          <w:r w:rsidR="006B3F9B">
            <w:rPr>
              <w:rFonts w:cstheme="minorHAnsi"/>
              <w:sz w:val="24"/>
              <w:szCs w:val="24"/>
            </w:rPr>
            <w:fldChar w:fldCharType="begin"/>
          </w:r>
          <w:r w:rsidR="00987E23">
            <w:rPr>
              <w:rFonts w:cstheme="minorHAnsi"/>
              <w:sz w:val="24"/>
              <w:szCs w:val="24"/>
              <w:lang w:val="en-TT"/>
            </w:rPr>
            <w:instrText xml:space="preserve"> CITATION Bou98 \l 11273 </w:instrText>
          </w:r>
          <w:r w:rsidR="006B3F9B">
            <w:rPr>
              <w:rFonts w:cstheme="minorHAnsi"/>
              <w:sz w:val="24"/>
              <w:szCs w:val="24"/>
            </w:rPr>
            <w:fldChar w:fldCharType="separate"/>
          </w:r>
          <w:r w:rsidR="00B35A91" w:rsidRPr="00B35A91">
            <w:rPr>
              <w:rFonts w:cstheme="minorHAnsi"/>
              <w:noProof/>
              <w:sz w:val="24"/>
              <w:szCs w:val="24"/>
              <w:lang w:val="en-TT"/>
            </w:rPr>
            <w:t>(Bourne 1998)</w:t>
          </w:r>
          <w:r w:rsidR="006B3F9B">
            <w:rPr>
              <w:rFonts w:cstheme="minorHAnsi"/>
              <w:sz w:val="24"/>
              <w:szCs w:val="24"/>
            </w:rPr>
            <w:fldChar w:fldCharType="end"/>
          </w:r>
        </w:sdtContent>
      </w:sdt>
      <w:r w:rsidR="00987E23">
        <w:rPr>
          <w:rFonts w:cstheme="minorHAnsi"/>
          <w:sz w:val="24"/>
          <w:szCs w:val="24"/>
        </w:rPr>
        <w:t>. O</w:t>
      </w:r>
      <w:r>
        <w:rPr>
          <w:rFonts w:cstheme="minorHAnsi"/>
          <w:sz w:val="24"/>
          <w:szCs w:val="24"/>
        </w:rPr>
        <w:t xml:space="preserve">wnership is </w:t>
      </w:r>
      <w:r w:rsidR="0068695C">
        <w:rPr>
          <w:rFonts w:cstheme="minorHAnsi"/>
          <w:sz w:val="24"/>
          <w:szCs w:val="24"/>
        </w:rPr>
        <w:t>high</w:t>
      </w:r>
      <w:r>
        <w:rPr>
          <w:rFonts w:cstheme="minorHAnsi"/>
          <w:sz w:val="24"/>
          <w:szCs w:val="24"/>
        </w:rPr>
        <w:t>ly concentrated in the hands of a few</w:t>
      </w:r>
      <w:r w:rsidR="00987E23">
        <w:rPr>
          <w:rFonts w:cstheme="minorHAnsi"/>
          <w:sz w:val="24"/>
          <w:szCs w:val="24"/>
        </w:rPr>
        <w:t xml:space="preserve">, as roughly 70% of shares on the Trinidad and Tobago Stock Exchange are held by institutional investors and are not actively traded </w:t>
      </w:r>
      <w:sdt>
        <w:sdtPr>
          <w:rPr>
            <w:rFonts w:cstheme="minorHAnsi"/>
            <w:sz w:val="24"/>
            <w:szCs w:val="24"/>
          </w:rPr>
          <w:id w:val="8733003"/>
          <w:citation/>
        </w:sdtPr>
        <w:sdtContent>
          <w:r w:rsidR="006B3F9B">
            <w:rPr>
              <w:rFonts w:cstheme="minorHAnsi"/>
              <w:sz w:val="24"/>
              <w:szCs w:val="24"/>
            </w:rPr>
            <w:fldChar w:fldCharType="begin"/>
          </w:r>
          <w:r w:rsidR="00987E23">
            <w:rPr>
              <w:rFonts w:cstheme="minorHAnsi"/>
              <w:sz w:val="24"/>
              <w:szCs w:val="24"/>
              <w:lang w:val="en-TT"/>
            </w:rPr>
            <w:instrText xml:space="preserve"> CITATION Nic96 \l 11273 </w:instrText>
          </w:r>
          <w:r w:rsidR="006B3F9B">
            <w:rPr>
              <w:rFonts w:cstheme="minorHAnsi"/>
              <w:sz w:val="24"/>
              <w:szCs w:val="24"/>
            </w:rPr>
            <w:fldChar w:fldCharType="separate"/>
          </w:r>
          <w:r w:rsidR="00B35A91" w:rsidRPr="00B35A91">
            <w:rPr>
              <w:rFonts w:cstheme="minorHAnsi"/>
              <w:noProof/>
              <w:sz w:val="24"/>
              <w:szCs w:val="24"/>
              <w:lang w:val="en-TT"/>
            </w:rPr>
            <w:t>(Nicholls, Leon and Sergeant 1996)</w:t>
          </w:r>
          <w:r w:rsidR="006B3F9B">
            <w:rPr>
              <w:rFonts w:cstheme="minorHAnsi"/>
              <w:sz w:val="24"/>
              <w:szCs w:val="24"/>
            </w:rPr>
            <w:fldChar w:fldCharType="end"/>
          </w:r>
        </w:sdtContent>
      </w:sdt>
      <w:r w:rsidR="00987E23">
        <w:rPr>
          <w:rFonts w:cstheme="minorHAnsi"/>
          <w:sz w:val="24"/>
          <w:szCs w:val="24"/>
        </w:rPr>
        <w:t xml:space="preserve">. </w:t>
      </w:r>
      <w:r w:rsidR="00D300D6">
        <w:rPr>
          <w:rFonts w:cstheme="minorHAnsi"/>
          <w:sz w:val="24"/>
          <w:szCs w:val="24"/>
        </w:rPr>
        <w:t xml:space="preserve">Returns on the TTCI are found to be highly non-normal, and compared to the Jamaican and Barbados stock exchanges, presents the </w:t>
      </w:r>
      <w:r w:rsidR="00D300D6" w:rsidRPr="00D300D6">
        <w:rPr>
          <w:rFonts w:cstheme="minorHAnsi"/>
          <w:sz w:val="24"/>
          <w:szCs w:val="24"/>
          <w:lang w:val="en-TT"/>
        </w:rPr>
        <w:t>highest return and</w:t>
      </w:r>
      <w:r w:rsidR="00D300D6">
        <w:rPr>
          <w:rFonts w:cstheme="minorHAnsi"/>
          <w:sz w:val="24"/>
          <w:szCs w:val="24"/>
          <w:lang w:val="en-TT"/>
        </w:rPr>
        <w:t xml:space="preserve"> </w:t>
      </w:r>
      <w:r w:rsidR="00D300D6" w:rsidRPr="00D300D6">
        <w:rPr>
          <w:rFonts w:cstheme="minorHAnsi"/>
          <w:sz w:val="24"/>
          <w:szCs w:val="24"/>
          <w:lang w:val="en-TT"/>
        </w:rPr>
        <w:t>the lowest risk (as measured by the standard deviation) and, consequently,</w:t>
      </w:r>
      <w:r w:rsidR="00D300D6">
        <w:rPr>
          <w:rFonts w:cstheme="minorHAnsi"/>
          <w:sz w:val="24"/>
          <w:szCs w:val="24"/>
          <w:lang w:val="en-TT"/>
        </w:rPr>
        <w:t xml:space="preserve"> </w:t>
      </w:r>
      <w:r w:rsidR="00D300D6" w:rsidRPr="00D300D6">
        <w:rPr>
          <w:rFonts w:cstheme="minorHAnsi"/>
          <w:sz w:val="24"/>
          <w:szCs w:val="24"/>
          <w:lang w:val="en-TT"/>
        </w:rPr>
        <w:t>the largest Sharpe ratio</w:t>
      </w:r>
      <w:r w:rsidR="00D300D6">
        <w:rPr>
          <w:rFonts w:cstheme="minorHAnsi"/>
          <w:sz w:val="24"/>
          <w:szCs w:val="24"/>
          <w:lang w:val="en-TT"/>
        </w:rPr>
        <w:t xml:space="preserve"> </w:t>
      </w:r>
      <w:sdt>
        <w:sdtPr>
          <w:rPr>
            <w:rFonts w:cstheme="minorHAnsi"/>
            <w:sz w:val="24"/>
            <w:szCs w:val="24"/>
            <w:lang w:val="en-TT"/>
          </w:rPr>
          <w:id w:val="8733002"/>
          <w:citation/>
        </w:sdtPr>
        <w:sdtContent>
          <w:r w:rsidR="006B3F9B">
            <w:rPr>
              <w:rFonts w:cstheme="minorHAnsi"/>
              <w:sz w:val="24"/>
              <w:szCs w:val="24"/>
              <w:lang w:val="en-TT"/>
            </w:rPr>
            <w:fldChar w:fldCharType="begin"/>
          </w:r>
          <w:r w:rsidR="00F852DD">
            <w:rPr>
              <w:rFonts w:cstheme="minorHAnsi"/>
              <w:sz w:val="24"/>
              <w:szCs w:val="24"/>
              <w:lang w:val="en-TT"/>
            </w:rPr>
            <w:instrText xml:space="preserve"> CITATION Wat08 \l 11273 </w:instrText>
          </w:r>
          <w:r w:rsidR="006B3F9B">
            <w:rPr>
              <w:rFonts w:cstheme="minorHAnsi"/>
              <w:sz w:val="24"/>
              <w:szCs w:val="24"/>
              <w:lang w:val="en-TT"/>
            </w:rPr>
            <w:fldChar w:fldCharType="separate"/>
          </w:r>
          <w:r w:rsidR="00B35A91" w:rsidRPr="00B35A91">
            <w:rPr>
              <w:rFonts w:cstheme="minorHAnsi"/>
              <w:noProof/>
              <w:sz w:val="24"/>
              <w:szCs w:val="24"/>
              <w:lang w:val="en-TT"/>
            </w:rPr>
            <w:t>(Watson 2008)</w:t>
          </w:r>
          <w:r w:rsidR="006B3F9B">
            <w:rPr>
              <w:rFonts w:cstheme="minorHAnsi"/>
              <w:sz w:val="24"/>
              <w:szCs w:val="24"/>
              <w:lang w:val="en-TT"/>
            </w:rPr>
            <w:fldChar w:fldCharType="end"/>
          </w:r>
        </w:sdtContent>
      </w:sdt>
      <w:r w:rsidR="00F852DD">
        <w:rPr>
          <w:rFonts w:cstheme="minorHAnsi"/>
          <w:sz w:val="24"/>
          <w:szCs w:val="24"/>
          <w:lang w:val="en-TT"/>
        </w:rPr>
        <w:t>.</w:t>
      </w:r>
    </w:p>
    <w:p w:rsidR="00B4710B" w:rsidRDefault="00B4710B" w:rsidP="00B4710B">
      <w:pPr>
        <w:spacing w:line="360" w:lineRule="auto"/>
        <w:rPr>
          <w:rFonts w:cstheme="minorHAnsi"/>
          <w:sz w:val="24"/>
          <w:szCs w:val="24"/>
        </w:rPr>
      </w:pPr>
      <w:r>
        <w:rPr>
          <w:rFonts w:cstheme="minorHAnsi"/>
          <w:sz w:val="24"/>
          <w:szCs w:val="24"/>
        </w:rPr>
        <w:t xml:space="preserve">It is intuitive that mainstream finance theories ought not to apply in such a market where, for example, the forces which restore equilibrium do not exist (such as the capacity to engage in </w:t>
      </w:r>
      <w:r>
        <w:rPr>
          <w:rFonts w:cstheme="minorHAnsi"/>
          <w:sz w:val="24"/>
          <w:szCs w:val="24"/>
        </w:rPr>
        <w:lastRenderedPageBreak/>
        <w:t>short selling</w:t>
      </w:r>
      <w:r w:rsidR="00454420">
        <w:rPr>
          <w:rFonts w:cstheme="minorHAnsi"/>
          <w:sz w:val="24"/>
          <w:szCs w:val="24"/>
        </w:rPr>
        <w:t>, and the restrictions on daily price movement</w:t>
      </w:r>
      <w:r>
        <w:rPr>
          <w:rFonts w:cstheme="minorHAnsi"/>
          <w:sz w:val="24"/>
          <w:szCs w:val="24"/>
        </w:rPr>
        <w:t>). We however note that the assumption of a risk averse investor is upheld by expected utility theory regardless of market conditions, and test the TTCI for investor risk attitudes.</w:t>
      </w:r>
    </w:p>
    <w:p w:rsidR="00F426E3" w:rsidRDefault="00F426E3" w:rsidP="00B4710B">
      <w:pPr>
        <w:spacing w:line="360" w:lineRule="auto"/>
        <w:rPr>
          <w:rFonts w:cstheme="minorHAnsi"/>
          <w:b/>
          <w:sz w:val="24"/>
          <w:szCs w:val="24"/>
        </w:rPr>
      </w:pPr>
    </w:p>
    <w:p w:rsidR="00F426E3" w:rsidRDefault="00F426E3">
      <w:pPr>
        <w:rPr>
          <w:rFonts w:cstheme="minorHAnsi"/>
          <w:b/>
          <w:sz w:val="24"/>
          <w:szCs w:val="24"/>
        </w:rPr>
      </w:pPr>
      <w:r>
        <w:rPr>
          <w:rFonts w:cstheme="minorHAnsi"/>
          <w:b/>
          <w:sz w:val="24"/>
          <w:szCs w:val="24"/>
        </w:rPr>
        <w:br w:type="page"/>
      </w:r>
    </w:p>
    <w:p w:rsidR="003C6A11" w:rsidRPr="00793325" w:rsidRDefault="003C6A11" w:rsidP="00240083">
      <w:pPr>
        <w:pStyle w:val="ListParagraph"/>
        <w:numPr>
          <w:ilvl w:val="0"/>
          <w:numId w:val="23"/>
        </w:numPr>
        <w:spacing w:before="240" w:line="360" w:lineRule="auto"/>
        <w:jc w:val="both"/>
        <w:outlineLvl w:val="0"/>
        <w:rPr>
          <w:rFonts w:cstheme="minorHAnsi"/>
          <w:b/>
          <w:sz w:val="24"/>
          <w:szCs w:val="24"/>
        </w:rPr>
      </w:pPr>
      <w:r w:rsidRPr="00793325">
        <w:rPr>
          <w:rFonts w:cstheme="minorHAnsi"/>
          <w:b/>
          <w:sz w:val="24"/>
          <w:szCs w:val="24"/>
        </w:rPr>
        <w:lastRenderedPageBreak/>
        <w:t>Description of the data</w:t>
      </w:r>
      <w:bookmarkEnd w:id="3"/>
    </w:p>
    <w:p w:rsidR="00693CA0" w:rsidRPr="00793325" w:rsidRDefault="00693CA0" w:rsidP="00793325">
      <w:pPr>
        <w:spacing w:before="240" w:line="360" w:lineRule="auto"/>
        <w:jc w:val="both"/>
        <w:rPr>
          <w:rFonts w:cstheme="minorHAnsi"/>
          <w:b/>
          <w:sz w:val="24"/>
          <w:szCs w:val="24"/>
        </w:rPr>
      </w:pPr>
      <w:r w:rsidRPr="00793325">
        <w:rPr>
          <w:rFonts w:cstheme="minorHAnsi"/>
          <w:b/>
          <w:sz w:val="24"/>
          <w:szCs w:val="24"/>
        </w:rPr>
        <w:t>The Trinidad and Tobago Composite Index (TTCI)</w:t>
      </w:r>
    </w:p>
    <w:p w:rsidR="00B614A7" w:rsidRPr="00793325" w:rsidRDefault="00B37BA6" w:rsidP="00793325">
      <w:pPr>
        <w:spacing w:before="240" w:line="360" w:lineRule="auto"/>
        <w:jc w:val="both"/>
        <w:rPr>
          <w:rFonts w:cstheme="minorHAnsi"/>
          <w:sz w:val="24"/>
          <w:szCs w:val="24"/>
        </w:rPr>
      </w:pPr>
      <w:r>
        <w:rPr>
          <w:rFonts w:cstheme="minorHAnsi"/>
          <w:sz w:val="24"/>
          <w:szCs w:val="24"/>
        </w:rPr>
        <w:t>To test the Trinidad and Tobago stock market as discussed earlier, t</w:t>
      </w:r>
      <w:r w:rsidR="00B614A7" w:rsidRPr="00793325">
        <w:rPr>
          <w:rFonts w:cstheme="minorHAnsi"/>
          <w:sz w:val="24"/>
          <w:szCs w:val="24"/>
        </w:rPr>
        <w:t>he month-end closing values on the TTCI for the period January 2000 to December 2010 were used</w:t>
      </w:r>
      <w:r w:rsidR="0035110B">
        <w:rPr>
          <w:rFonts w:cstheme="minorHAnsi"/>
          <w:sz w:val="24"/>
          <w:szCs w:val="24"/>
        </w:rPr>
        <w:t>, and t</w:t>
      </w:r>
      <w:r w:rsidR="00B614A7" w:rsidRPr="00793325">
        <w:rPr>
          <w:rFonts w:cstheme="minorHAnsi"/>
          <w:sz w:val="24"/>
          <w:szCs w:val="24"/>
        </w:rPr>
        <w:t>he monthly return therefore was calculated using a simple percentage change of ‘t’ over ‘t-1’.</w:t>
      </w:r>
      <w:r w:rsidR="008B0EED" w:rsidRPr="00793325">
        <w:rPr>
          <w:rFonts w:cstheme="minorHAnsi"/>
          <w:sz w:val="24"/>
          <w:szCs w:val="24"/>
        </w:rPr>
        <w:t xml:space="preserve"> In addition, we calculated a </w:t>
      </w:r>
      <w:r w:rsidR="007D4F95" w:rsidRPr="00793325">
        <w:rPr>
          <w:rFonts w:cstheme="minorHAnsi"/>
          <w:sz w:val="24"/>
          <w:szCs w:val="24"/>
        </w:rPr>
        <w:t xml:space="preserve">quarterly </w:t>
      </w:r>
      <w:r w:rsidR="008B0EED" w:rsidRPr="00793325">
        <w:rPr>
          <w:rFonts w:cstheme="minorHAnsi"/>
          <w:sz w:val="24"/>
          <w:szCs w:val="24"/>
        </w:rPr>
        <w:t>return, being the percentage change of time ‘t’ over ‘t-3’.</w:t>
      </w:r>
      <w:r w:rsidR="00584B82">
        <w:rPr>
          <w:rFonts w:cstheme="minorHAnsi"/>
          <w:sz w:val="24"/>
          <w:szCs w:val="24"/>
        </w:rPr>
        <w:t xml:space="preserve"> </w:t>
      </w:r>
      <w:r w:rsidR="00B614A7" w:rsidRPr="00793325">
        <w:rPr>
          <w:rFonts w:cstheme="minorHAnsi"/>
          <w:sz w:val="24"/>
          <w:szCs w:val="24"/>
        </w:rPr>
        <w:t>The variance of the r</w:t>
      </w:r>
      <w:r w:rsidR="007D4F95" w:rsidRPr="00793325">
        <w:rPr>
          <w:rFonts w:cstheme="minorHAnsi"/>
          <w:sz w:val="24"/>
          <w:szCs w:val="24"/>
        </w:rPr>
        <w:t xml:space="preserve">eturn (which is calculated for each monthly data point, </w:t>
      </w:r>
      <w:r w:rsidR="00B614A7" w:rsidRPr="00793325">
        <w:rPr>
          <w:rFonts w:cstheme="minorHAnsi"/>
          <w:sz w:val="24"/>
          <w:szCs w:val="24"/>
        </w:rPr>
        <w:t>for the past quarter</w:t>
      </w:r>
      <w:r w:rsidR="0035110B">
        <w:rPr>
          <w:rFonts w:cstheme="minorHAnsi"/>
          <w:sz w:val="24"/>
          <w:szCs w:val="24"/>
        </w:rPr>
        <w:t xml:space="preserve"> or three data points</w:t>
      </w:r>
      <w:r w:rsidR="00B614A7" w:rsidRPr="00793325">
        <w:rPr>
          <w:rFonts w:cstheme="minorHAnsi"/>
          <w:sz w:val="24"/>
          <w:szCs w:val="24"/>
        </w:rPr>
        <w:t xml:space="preserve">) is used as the measure of volatility, </w:t>
      </w:r>
      <w:r w:rsidR="007D4F95" w:rsidRPr="00793325">
        <w:rPr>
          <w:rFonts w:cstheme="minorHAnsi"/>
          <w:sz w:val="24"/>
          <w:szCs w:val="24"/>
        </w:rPr>
        <w:t>where n=3.</w:t>
      </w:r>
      <w:r w:rsidR="00584B82">
        <w:rPr>
          <w:rFonts w:cstheme="minorHAnsi"/>
          <w:sz w:val="24"/>
          <w:szCs w:val="24"/>
        </w:rPr>
        <w:t xml:space="preserve"> </w:t>
      </w:r>
      <w:r w:rsidR="0012668A" w:rsidRPr="00793325">
        <w:rPr>
          <w:rFonts w:cstheme="minorHAnsi"/>
          <w:sz w:val="24"/>
          <w:szCs w:val="24"/>
        </w:rPr>
        <w:t xml:space="preserve">The average 91-day </w:t>
      </w:r>
      <w:r w:rsidR="0035110B">
        <w:rPr>
          <w:rFonts w:cstheme="minorHAnsi"/>
          <w:sz w:val="24"/>
          <w:szCs w:val="24"/>
        </w:rPr>
        <w:t xml:space="preserve">TTD </w:t>
      </w:r>
      <w:r w:rsidR="0012668A" w:rsidRPr="00793325">
        <w:rPr>
          <w:rFonts w:cstheme="minorHAnsi"/>
          <w:sz w:val="24"/>
          <w:szCs w:val="24"/>
        </w:rPr>
        <w:t xml:space="preserve">treasury bill rate is used as the </w:t>
      </w:r>
      <w:r w:rsidR="00B614A7" w:rsidRPr="00793325">
        <w:rPr>
          <w:rFonts w:cstheme="minorHAnsi"/>
          <w:sz w:val="24"/>
          <w:szCs w:val="24"/>
        </w:rPr>
        <w:t xml:space="preserve">risk free rate, to calculate the quarterly risk premiums. Risk premium is calculated </w:t>
      </w:r>
      <w:r w:rsidR="0012668A" w:rsidRPr="00793325">
        <w:rPr>
          <w:rFonts w:cstheme="minorHAnsi"/>
          <w:sz w:val="24"/>
          <w:szCs w:val="24"/>
        </w:rPr>
        <w:t xml:space="preserve">for each data point </w:t>
      </w:r>
      <w:r w:rsidR="00B614A7" w:rsidRPr="00793325">
        <w:rPr>
          <w:rFonts w:cstheme="minorHAnsi"/>
          <w:sz w:val="24"/>
          <w:szCs w:val="24"/>
        </w:rPr>
        <w:t xml:space="preserve">as </w:t>
      </w:r>
      <w:r w:rsidR="0035110B">
        <w:rPr>
          <w:rFonts w:cstheme="minorHAnsi"/>
          <w:sz w:val="24"/>
          <w:szCs w:val="24"/>
        </w:rPr>
        <w:t xml:space="preserve">the </w:t>
      </w:r>
      <w:r w:rsidR="0012668A" w:rsidRPr="00793325">
        <w:rPr>
          <w:rFonts w:cstheme="minorHAnsi"/>
          <w:sz w:val="24"/>
          <w:szCs w:val="24"/>
        </w:rPr>
        <w:t xml:space="preserve">quarterly </w:t>
      </w:r>
      <w:r w:rsidR="00B614A7" w:rsidRPr="00793325">
        <w:rPr>
          <w:rFonts w:cstheme="minorHAnsi"/>
          <w:sz w:val="24"/>
          <w:szCs w:val="24"/>
        </w:rPr>
        <w:t>return</w:t>
      </w:r>
      <w:r w:rsidR="0012668A" w:rsidRPr="00793325">
        <w:rPr>
          <w:rFonts w:cstheme="minorHAnsi"/>
          <w:sz w:val="24"/>
          <w:szCs w:val="24"/>
        </w:rPr>
        <w:t xml:space="preserve"> </w:t>
      </w:r>
      <w:r w:rsidR="00B614A7" w:rsidRPr="00793325">
        <w:rPr>
          <w:rFonts w:cstheme="minorHAnsi"/>
          <w:sz w:val="24"/>
          <w:szCs w:val="24"/>
        </w:rPr>
        <w:t xml:space="preserve">minus the risk free rate. </w:t>
      </w:r>
    </w:p>
    <w:p w:rsidR="00B614A7" w:rsidRDefault="00B614A7" w:rsidP="00793325">
      <w:pPr>
        <w:spacing w:before="240" w:line="360" w:lineRule="auto"/>
        <w:jc w:val="both"/>
        <w:rPr>
          <w:rFonts w:cstheme="minorHAnsi"/>
          <w:sz w:val="24"/>
          <w:szCs w:val="24"/>
        </w:rPr>
      </w:pPr>
      <w:r w:rsidRPr="00793325">
        <w:rPr>
          <w:rFonts w:cstheme="minorHAnsi"/>
          <w:sz w:val="24"/>
          <w:szCs w:val="24"/>
        </w:rPr>
        <w:t xml:space="preserve">The original data was segmented according to </w:t>
      </w:r>
      <w:r w:rsidR="0069144F" w:rsidRPr="00793325">
        <w:rPr>
          <w:rFonts w:cstheme="minorHAnsi"/>
          <w:sz w:val="24"/>
          <w:szCs w:val="24"/>
        </w:rPr>
        <w:t>periods</w:t>
      </w:r>
      <w:r w:rsidRPr="00793325">
        <w:rPr>
          <w:rFonts w:cstheme="minorHAnsi"/>
          <w:sz w:val="24"/>
          <w:szCs w:val="24"/>
        </w:rPr>
        <w:t xml:space="preserve"> of positive </w:t>
      </w:r>
      <w:r w:rsidR="0069144F" w:rsidRPr="00793325">
        <w:rPr>
          <w:rFonts w:cstheme="minorHAnsi"/>
          <w:sz w:val="24"/>
          <w:szCs w:val="24"/>
        </w:rPr>
        <w:t xml:space="preserve">quarterly </w:t>
      </w:r>
      <w:r w:rsidRPr="00793325">
        <w:rPr>
          <w:rFonts w:cstheme="minorHAnsi"/>
          <w:sz w:val="24"/>
          <w:szCs w:val="24"/>
        </w:rPr>
        <w:t xml:space="preserve">returns and those of negative </w:t>
      </w:r>
      <w:r w:rsidR="0069144F" w:rsidRPr="00793325">
        <w:rPr>
          <w:rFonts w:cstheme="minorHAnsi"/>
          <w:sz w:val="24"/>
          <w:szCs w:val="24"/>
        </w:rPr>
        <w:t xml:space="preserve">quarterly </w:t>
      </w:r>
      <w:r w:rsidRPr="00793325">
        <w:rPr>
          <w:rFonts w:cstheme="minorHAnsi"/>
          <w:sz w:val="24"/>
          <w:szCs w:val="24"/>
        </w:rPr>
        <w:t>returns</w:t>
      </w:r>
      <w:r w:rsidR="00561B8E">
        <w:rPr>
          <w:rFonts w:cstheme="minorHAnsi"/>
          <w:sz w:val="24"/>
          <w:szCs w:val="24"/>
        </w:rPr>
        <w:t xml:space="preserve">, and for each, the value of </w:t>
      </w:r>
      <m:oMath>
        <m:r>
          <w:rPr>
            <w:rFonts w:ascii="Cambria Math" w:eastAsiaTheme="minorEastAsia" w:hAnsi="Cambria Math" w:cstheme="minorHAnsi"/>
            <w:noProof/>
            <w:sz w:val="24"/>
            <w:szCs w:val="24"/>
            <w:lang w:val="en-TT" w:eastAsia="en-TT"/>
          </w:rPr>
          <m:t>P</m:t>
        </m:r>
      </m:oMath>
      <w:r w:rsidR="00561B8E">
        <w:rPr>
          <w:rFonts w:cstheme="minorHAnsi"/>
          <w:sz w:val="24"/>
          <w:szCs w:val="24"/>
        </w:rPr>
        <w:t xml:space="preserve"> was calculated as discussed in the Theory section.</w:t>
      </w:r>
      <w:r w:rsidR="00584B82">
        <w:rPr>
          <w:rFonts w:cstheme="minorHAnsi"/>
          <w:sz w:val="24"/>
          <w:szCs w:val="24"/>
        </w:rPr>
        <w:t xml:space="preserve"> We see in Figure 1 below, the graphical depiction of the index’s movements from January 2000 to December 2010, just to give an idea of the overall trend, which </w:t>
      </w:r>
      <w:r w:rsidR="00395D64">
        <w:rPr>
          <w:rFonts w:cstheme="minorHAnsi"/>
          <w:sz w:val="24"/>
          <w:szCs w:val="24"/>
        </w:rPr>
        <w:t xml:space="preserve">incidentally </w:t>
      </w:r>
      <w:r w:rsidR="00584B82">
        <w:rPr>
          <w:rFonts w:cstheme="minorHAnsi"/>
          <w:sz w:val="24"/>
          <w:szCs w:val="24"/>
        </w:rPr>
        <w:t>began an upward climb in 2010.</w:t>
      </w:r>
    </w:p>
    <w:p w:rsidR="00584B82" w:rsidRPr="00793325" w:rsidRDefault="00584B82" w:rsidP="00793325">
      <w:pPr>
        <w:spacing w:before="240" w:line="360" w:lineRule="auto"/>
        <w:jc w:val="both"/>
        <w:rPr>
          <w:rFonts w:cstheme="minorHAnsi"/>
          <w:sz w:val="24"/>
          <w:szCs w:val="24"/>
        </w:rPr>
      </w:pPr>
      <w:r>
        <w:rPr>
          <w:rFonts w:cstheme="minorHAnsi"/>
          <w:sz w:val="24"/>
          <w:szCs w:val="24"/>
        </w:rPr>
        <w:t>Figure 1</w:t>
      </w:r>
    </w:p>
    <w:p w:rsidR="00991EE7" w:rsidRPr="00793325" w:rsidRDefault="00584B82" w:rsidP="00793325">
      <w:pPr>
        <w:spacing w:before="240" w:line="360" w:lineRule="auto"/>
        <w:rPr>
          <w:rFonts w:cstheme="minorHAnsi"/>
          <w:b/>
          <w:sz w:val="24"/>
          <w:szCs w:val="24"/>
        </w:rPr>
      </w:pPr>
      <w:r w:rsidRPr="00584B82">
        <w:rPr>
          <w:rFonts w:cstheme="minorHAnsi"/>
          <w:b/>
          <w:noProof/>
          <w:sz w:val="24"/>
          <w:szCs w:val="24"/>
          <w:lang w:val="en-GB" w:eastAsia="en-GB"/>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91EE7" w:rsidRPr="00793325">
        <w:rPr>
          <w:rFonts w:cstheme="minorHAnsi"/>
          <w:b/>
          <w:sz w:val="24"/>
          <w:szCs w:val="24"/>
        </w:rPr>
        <w:br w:type="page"/>
      </w:r>
    </w:p>
    <w:p w:rsidR="00371711" w:rsidRPr="00793325" w:rsidRDefault="00080020" w:rsidP="00240083">
      <w:pPr>
        <w:pStyle w:val="ListParagraph"/>
        <w:numPr>
          <w:ilvl w:val="0"/>
          <w:numId w:val="23"/>
        </w:numPr>
        <w:spacing w:before="240" w:line="360" w:lineRule="auto"/>
        <w:jc w:val="both"/>
        <w:outlineLvl w:val="0"/>
        <w:rPr>
          <w:rFonts w:cstheme="minorHAnsi"/>
          <w:b/>
          <w:sz w:val="24"/>
          <w:szCs w:val="24"/>
        </w:rPr>
      </w:pPr>
      <w:bookmarkStart w:id="4" w:name="_Toc295389470"/>
      <w:r>
        <w:rPr>
          <w:rFonts w:cstheme="minorHAnsi"/>
          <w:b/>
          <w:sz w:val="24"/>
          <w:szCs w:val="24"/>
        </w:rPr>
        <w:lastRenderedPageBreak/>
        <w:t>The Dynamic Portfolio Model</w:t>
      </w:r>
      <w:bookmarkEnd w:id="4"/>
    </w:p>
    <w:p w:rsidR="00920C56" w:rsidRDefault="00080020" w:rsidP="00793325">
      <w:pPr>
        <w:spacing w:before="240" w:line="360" w:lineRule="auto"/>
        <w:jc w:val="both"/>
        <w:rPr>
          <w:rFonts w:cstheme="minorHAnsi"/>
          <w:b/>
          <w:sz w:val="24"/>
          <w:szCs w:val="24"/>
        </w:rPr>
      </w:pPr>
      <w:r>
        <w:rPr>
          <w:rFonts w:cstheme="minorHAnsi"/>
          <w:b/>
          <w:sz w:val="24"/>
          <w:szCs w:val="24"/>
        </w:rPr>
        <w:t>Theory</w:t>
      </w:r>
    </w:p>
    <w:p w:rsidR="009F0789" w:rsidRDefault="009F0789" w:rsidP="00793325">
      <w:pPr>
        <w:spacing w:before="240" w:line="360" w:lineRule="auto"/>
        <w:jc w:val="both"/>
        <w:rPr>
          <w:rFonts w:cstheme="minorHAnsi"/>
          <w:sz w:val="24"/>
          <w:szCs w:val="24"/>
        </w:rPr>
      </w:pPr>
      <w:r>
        <w:rPr>
          <w:rFonts w:cstheme="minorHAnsi"/>
          <w:sz w:val="24"/>
          <w:szCs w:val="24"/>
        </w:rPr>
        <w:t xml:space="preserve">We consider a standard investment model, which includes a risky asset or portfolio, and a risk-free asset. In this </w:t>
      </w:r>
      <w:r w:rsidR="00581A60">
        <w:rPr>
          <w:rFonts w:cstheme="minorHAnsi"/>
          <w:sz w:val="24"/>
          <w:szCs w:val="24"/>
        </w:rPr>
        <w:t>paper</w:t>
      </w:r>
      <w:r>
        <w:rPr>
          <w:rFonts w:cstheme="minorHAnsi"/>
          <w:sz w:val="24"/>
          <w:szCs w:val="24"/>
        </w:rPr>
        <w:t xml:space="preserve">, we assume that the index values are substitutable for the prices of the risky asset in </w:t>
      </w:r>
      <w:r w:rsidR="00581A60">
        <w:rPr>
          <w:rFonts w:cstheme="minorHAnsi"/>
          <w:sz w:val="24"/>
          <w:szCs w:val="24"/>
        </w:rPr>
        <w:t>both</w:t>
      </w:r>
      <w:r>
        <w:rPr>
          <w:rFonts w:cstheme="minorHAnsi"/>
          <w:sz w:val="24"/>
          <w:szCs w:val="24"/>
        </w:rPr>
        <w:t xml:space="preserve"> model</w:t>
      </w:r>
      <w:r w:rsidR="00581A60">
        <w:rPr>
          <w:rFonts w:cstheme="minorHAnsi"/>
          <w:sz w:val="24"/>
          <w:szCs w:val="24"/>
        </w:rPr>
        <w:t>s</w:t>
      </w:r>
      <w:r>
        <w:rPr>
          <w:rFonts w:cstheme="minorHAnsi"/>
          <w:sz w:val="24"/>
          <w:szCs w:val="24"/>
        </w:rPr>
        <w:t xml:space="preserve">. </w:t>
      </w:r>
    </w:p>
    <w:p w:rsidR="00D26F52" w:rsidRDefault="009F0789" w:rsidP="009F0789">
      <w:pPr>
        <w:spacing w:before="240" w:line="360" w:lineRule="auto"/>
        <w:jc w:val="both"/>
        <w:rPr>
          <w:rFonts w:cstheme="minorHAnsi"/>
          <w:sz w:val="24"/>
          <w:szCs w:val="24"/>
        </w:rPr>
      </w:pPr>
      <w:r>
        <w:rPr>
          <w:rFonts w:cstheme="minorHAnsi"/>
          <w:sz w:val="24"/>
          <w:szCs w:val="24"/>
        </w:rPr>
        <w:t xml:space="preserve">We use a standard Brownian Motion </w:t>
      </w:r>
      <w:r w:rsidRPr="009F0789">
        <w:rPr>
          <w:rFonts w:cstheme="minorHAnsi"/>
          <w:sz w:val="24"/>
          <w:szCs w:val="24"/>
        </w:rPr>
        <w:t>{</w:t>
      </w:r>
      <w:r w:rsidRPr="009F0789">
        <w:rPr>
          <w:rFonts w:cstheme="minorHAnsi"/>
          <w:i/>
          <w:sz w:val="24"/>
          <w:szCs w:val="24"/>
        </w:rPr>
        <w:t>W</w:t>
      </w:r>
      <w:r w:rsidRPr="009F0789">
        <w:rPr>
          <w:rFonts w:cstheme="minorHAnsi"/>
          <w:i/>
          <w:sz w:val="24"/>
          <w:szCs w:val="24"/>
          <w:vertAlign w:val="subscript"/>
        </w:rPr>
        <w:t>1s</w:t>
      </w:r>
      <w:r w:rsidRPr="009F0789">
        <w:rPr>
          <w:rFonts w:cstheme="minorHAnsi"/>
          <w:i/>
          <w:sz w:val="24"/>
          <w:szCs w:val="24"/>
        </w:rPr>
        <w:t>, W</w:t>
      </w:r>
      <w:r w:rsidRPr="009F0789">
        <w:rPr>
          <w:rFonts w:cstheme="minorHAnsi"/>
          <w:i/>
          <w:sz w:val="24"/>
          <w:szCs w:val="24"/>
          <w:vertAlign w:val="subscript"/>
        </w:rPr>
        <w:t>2s</w:t>
      </w:r>
      <w:r w:rsidRPr="009F0789">
        <w:rPr>
          <w:rFonts w:cstheme="minorHAnsi"/>
          <w:i/>
          <w:sz w:val="24"/>
          <w:szCs w:val="24"/>
        </w:rPr>
        <w:t>, F</w:t>
      </w:r>
      <w:r w:rsidRPr="009F0789">
        <w:rPr>
          <w:rFonts w:cstheme="minorHAnsi"/>
          <w:i/>
          <w:sz w:val="24"/>
          <w:szCs w:val="24"/>
          <w:vertAlign w:val="subscript"/>
        </w:rPr>
        <w:t>s</w:t>
      </w:r>
      <w:r w:rsidRPr="009F0789">
        <w:rPr>
          <w:rFonts w:cstheme="minorHAnsi"/>
          <w:sz w:val="24"/>
          <w:szCs w:val="24"/>
        </w:rPr>
        <w:t xml:space="preserve">} t ≤ s ≤ T on the probability space (Ω, </w:t>
      </w:r>
      <w:r w:rsidRPr="009F0789">
        <w:rPr>
          <w:rFonts w:cstheme="minorHAnsi"/>
          <w:i/>
          <w:sz w:val="24"/>
          <w:szCs w:val="24"/>
        </w:rPr>
        <w:t>F</w:t>
      </w:r>
      <w:r w:rsidRPr="009F0789">
        <w:rPr>
          <w:rFonts w:cstheme="minorHAnsi"/>
          <w:i/>
          <w:sz w:val="24"/>
          <w:szCs w:val="24"/>
          <w:vertAlign w:val="subscript"/>
        </w:rPr>
        <w:t>s</w:t>
      </w:r>
      <w:r w:rsidRPr="009F0789">
        <w:rPr>
          <w:rFonts w:cstheme="minorHAnsi"/>
          <w:sz w:val="24"/>
          <w:szCs w:val="24"/>
        </w:rPr>
        <w:t>, P), where {</w:t>
      </w:r>
      <w:r w:rsidRPr="009F0789">
        <w:rPr>
          <w:rFonts w:cstheme="minorHAnsi"/>
          <w:i/>
          <w:sz w:val="24"/>
          <w:szCs w:val="24"/>
        </w:rPr>
        <w:t>F</w:t>
      </w:r>
      <w:r w:rsidRPr="009F0789">
        <w:rPr>
          <w:rFonts w:cstheme="minorHAnsi"/>
          <w:i/>
          <w:sz w:val="24"/>
          <w:szCs w:val="24"/>
          <w:vertAlign w:val="subscript"/>
        </w:rPr>
        <w:t>s</w:t>
      </w:r>
      <w:r w:rsidRPr="009F0789">
        <w:rPr>
          <w:rFonts w:cstheme="minorHAnsi"/>
          <w:sz w:val="24"/>
          <w:szCs w:val="24"/>
        </w:rPr>
        <w:t xml:space="preserve">} t ≤ s ≤ T is the augmentation of filtration. Similar to previous models, we consider a risky asset, a risk free asset, and a random external economic factor. </w:t>
      </w:r>
    </w:p>
    <w:p w:rsidR="009F0789" w:rsidRDefault="009F0789" w:rsidP="009F0789">
      <w:pPr>
        <w:spacing w:before="240" w:line="360" w:lineRule="auto"/>
        <w:jc w:val="both"/>
        <w:rPr>
          <w:rFonts w:eastAsiaTheme="minorEastAsia" w:cstheme="minorHAnsi"/>
          <w:sz w:val="24"/>
          <w:szCs w:val="24"/>
        </w:rPr>
      </w:pPr>
      <w:r w:rsidRPr="009F0789">
        <w:rPr>
          <w:rFonts w:cstheme="minorHAnsi"/>
          <w:sz w:val="24"/>
          <w:szCs w:val="24"/>
        </w:rPr>
        <w:t>The risk</w:t>
      </w:r>
      <w:r>
        <w:rPr>
          <w:rFonts w:cstheme="minorHAnsi"/>
          <w:sz w:val="24"/>
          <w:szCs w:val="24"/>
        </w:rPr>
        <w:t>y</w:t>
      </w:r>
      <w:r w:rsidRPr="009F0789">
        <w:rPr>
          <w:rFonts w:cstheme="minorHAnsi"/>
          <w:sz w:val="24"/>
          <w:szCs w:val="24"/>
        </w:rPr>
        <w:t xml:space="preserve"> free asset price process is given by</w:t>
      </w:r>
      <w:r w:rsidR="00D26F52">
        <w:rPr>
          <w:rFonts w:cstheme="minorHAnsi"/>
          <w:sz w:val="24"/>
          <w:szCs w:val="24"/>
        </w:rPr>
        <w:t xml:space="preserve"> </w:t>
      </w:r>
      <m:oMath>
        <m:r>
          <w:rPr>
            <w:rFonts w:ascii="Cambria Math" w:hAnsi="Cambria Math" w:cstheme="minorHAnsi"/>
            <w:sz w:val="24"/>
            <w:szCs w:val="24"/>
          </w:rPr>
          <m:t>S</m:t>
        </m:r>
      </m:oMath>
      <w:r w:rsidRPr="009F0789">
        <w:rPr>
          <w:rFonts w:eastAsiaTheme="minorEastAsia" w:cstheme="minorHAnsi"/>
          <w:sz w:val="24"/>
          <w:szCs w:val="24"/>
          <w:vertAlign w:val="subscript"/>
        </w:rPr>
        <w:t>0</w:t>
      </w:r>
      <w:r>
        <w:rPr>
          <w:rFonts w:eastAsiaTheme="minorEastAsia" w:cstheme="minorHAnsi"/>
          <w:sz w:val="24"/>
          <w:szCs w:val="24"/>
        </w:rPr>
        <w:t xml:space="preserve"> = </w:t>
      </w:r>
      <m:oMath>
        <m:sSup>
          <m:sSupPr>
            <m:ctrlPr>
              <w:rPr>
                <w:rFonts w:ascii="Cambria Math" w:eastAsiaTheme="minorEastAsia" w:hAnsi="Cambria Math" w:cstheme="minorHAnsi"/>
                <w:i/>
                <w:sz w:val="24"/>
                <w:szCs w:val="24"/>
              </w:rPr>
            </m:ctrlPr>
          </m:sSupPr>
          <m:e>
            <m:r>
              <w:rPr>
                <w:rFonts w:ascii="Cambria Math" w:hAnsi="Cambria Math" w:cstheme="minorHAnsi"/>
                <w:sz w:val="24"/>
                <w:szCs w:val="24"/>
              </w:rPr>
              <m:t>e</m:t>
            </m:r>
          </m:e>
          <m:sup>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m:t>
                </m:r>
              </m:sub>
              <m:sup>
                <m:r>
                  <w:rPr>
                    <w:rFonts w:ascii="Cambria Math" w:eastAsiaTheme="minorEastAsia" w:hAnsi="Cambria Math" w:cstheme="minorHAnsi"/>
                    <w:sz w:val="24"/>
                    <w:szCs w:val="24"/>
                  </w:rPr>
                  <m:t>T</m:t>
                </m:r>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 xml:space="preserve"> ds</m:t>
                </m:r>
              </m:e>
            </m:nary>
          </m:sup>
        </m:sSup>
      </m:oMath>
      <w:r w:rsidR="00143058">
        <w:rPr>
          <w:rFonts w:eastAsiaTheme="minorEastAsia" w:cstheme="minorHAnsi"/>
          <w:sz w:val="24"/>
          <w:szCs w:val="24"/>
        </w:rPr>
        <w:t xml:space="preserve"> where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s</m:t>
            </m:r>
          </m:sub>
        </m:sSub>
      </m:oMath>
      <w:r w:rsidR="00143058">
        <w:rPr>
          <w:rFonts w:eastAsiaTheme="minorEastAsia" w:cstheme="minorHAnsi"/>
          <w:sz w:val="24"/>
          <w:szCs w:val="24"/>
        </w:rPr>
        <w:t xml:space="preserve"> </w:t>
      </w:r>
      <m:oMath>
        <m:r>
          <w:rPr>
            <w:rFonts w:ascii="Cambria Math" w:eastAsiaTheme="minorEastAsia" w:hAnsi="Cambria Math" w:cstheme="minorHAnsi"/>
            <w:sz w:val="24"/>
            <w:szCs w:val="24"/>
          </w:rPr>
          <m:t xml:space="preserve">∈ </m:t>
        </m:r>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 xml:space="preserve">b   </m:t>
            </m:r>
          </m:sub>
          <m:sup>
            <m:r>
              <w:rPr>
                <w:rFonts w:ascii="Cambria Math" w:eastAsiaTheme="minorEastAsia" w:hAnsi="Cambria Math" w:cstheme="minorHAnsi"/>
                <w:sz w:val="24"/>
                <w:szCs w:val="24"/>
              </w:rPr>
              <m:t>2</m:t>
            </m:r>
          </m:sup>
        </m:sSubSup>
        <m:r>
          <w:rPr>
            <w:rFonts w:ascii="Cambria Math" w:eastAsiaTheme="minorEastAsia" w:hAnsi="Cambria Math" w:cstheme="minorHAnsi"/>
            <w:sz w:val="24"/>
            <w:szCs w:val="24"/>
          </w:rPr>
          <m:t>(R)</m:t>
        </m:r>
      </m:oMath>
      <w:r w:rsidR="00143058">
        <w:rPr>
          <w:rFonts w:eastAsiaTheme="minorEastAsia" w:cstheme="minorHAnsi"/>
          <w:sz w:val="24"/>
          <w:szCs w:val="24"/>
        </w:rPr>
        <w:t xml:space="preserve"> is the rate of return.</w:t>
      </w:r>
    </w:p>
    <w:p w:rsidR="001C66A4" w:rsidRDefault="001C66A4" w:rsidP="009F0789">
      <w:pPr>
        <w:spacing w:before="240" w:line="360" w:lineRule="auto"/>
        <w:jc w:val="both"/>
        <w:rPr>
          <w:rFonts w:eastAsiaTheme="minorEastAsia" w:cstheme="minorHAnsi"/>
          <w:sz w:val="24"/>
          <w:szCs w:val="24"/>
        </w:rPr>
      </w:pPr>
      <w:r>
        <w:rPr>
          <w:rFonts w:eastAsiaTheme="minorEastAsia" w:cstheme="minorHAnsi"/>
          <w:sz w:val="24"/>
          <w:szCs w:val="24"/>
        </w:rPr>
        <w:t>The risk</w:t>
      </w:r>
      <w:r w:rsidR="00D8362D">
        <w:rPr>
          <w:rFonts w:eastAsiaTheme="minorEastAsia" w:cstheme="minorHAnsi"/>
          <w:sz w:val="24"/>
          <w:szCs w:val="24"/>
        </w:rPr>
        <w:t>y</w:t>
      </w:r>
      <w:r>
        <w:rPr>
          <w:rFonts w:eastAsiaTheme="minorEastAsia" w:cstheme="minorHAnsi"/>
          <w:sz w:val="24"/>
          <w:szCs w:val="24"/>
        </w:rPr>
        <w:t xml:space="preserve"> asset price is given by</w:t>
      </w:r>
    </w:p>
    <w:p w:rsidR="00EA69D3" w:rsidRDefault="00EA69D3" w:rsidP="00150C5B">
      <w:pPr>
        <w:spacing w:before="240" w:line="360" w:lineRule="auto"/>
        <w:jc w:val="right"/>
        <w:rPr>
          <w:rFonts w:eastAsiaTheme="minorEastAsia" w:cstheme="minorHAnsi"/>
          <w:sz w:val="24"/>
          <w:szCs w:val="24"/>
        </w:rPr>
      </w:pPr>
      <m:oMath>
        <m:r>
          <w:rPr>
            <w:rFonts w:ascii="Cambria Math" w:eastAsiaTheme="minorEastAsia" w:hAnsi="Cambria Math" w:cstheme="minorHAnsi"/>
            <w:sz w:val="24"/>
            <w:szCs w:val="24"/>
          </w:rPr>
          <m:t>d</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μ</m:t>
                </m:r>
              </m:e>
              <m:sub>
                <m:r>
                  <w:rPr>
                    <w:rFonts w:ascii="Cambria Math" w:eastAsiaTheme="minorEastAsia" w:hAnsi="Cambria Math" w:cstheme="minorHAnsi"/>
                    <w:sz w:val="24"/>
                    <w:szCs w:val="24"/>
                  </w:rPr>
                  <m:t xml:space="preserve">s </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 xml:space="preserve"> d</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s</m:t>
                </m:r>
              </m:sub>
            </m:sSub>
          </m:e>
        </m:d>
        <m:r>
          <w:rPr>
            <w:rFonts w:ascii="Cambria Math" w:eastAsiaTheme="minorEastAsia" w:hAnsi="Cambria Math" w:cstheme="minorHAnsi"/>
            <w:sz w:val="24"/>
            <w:szCs w:val="24"/>
          </w:rPr>
          <m:t xml:space="preserve"> ,</m:t>
        </m:r>
      </m:oMath>
      <w:r w:rsidR="000F6265">
        <w:rPr>
          <w:rFonts w:eastAsiaTheme="minorEastAsia" w:cstheme="minorHAnsi"/>
          <w:sz w:val="24"/>
          <w:szCs w:val="24"/>
        </w:rPr>
        <w:tab/>
      </w:r>
      <w:r w:rsidR="000F6265">
        <w:rPr>
          <w:rFonts w:eastAsiaTheme="minorEastAsia" w:cstheme="minorHAnsi"/>
          <w:sz w:val="24"/>
          <w:szCs w:val="24"/>
        </w:rPr>
        <w:tab/>
      </w:r>
      <w:r w:rsidR="000F6265">
        <w:rPr>
          <w:rFonts w:eastAsiaTheme="minorEastAsia" w:cstheme="minorHAnsi"/>
          <w:sz w:val="24"/>
          <w:szCs w:val="24"/>
        </w:rPr>
        <w:tab/>
      </w:r>
      <w:r w:rsidR="00F96157">
        <w:rPr>
          <w:rFonts w:eastAsiaTheme="minorEastAsia" w:cstheme="minorHAnsi"/>
          <w:sz w:val="24"/>
          <w:szCs w:val="24"/>
        </w:rPr>
        <w:tab/>
      </w:r>
      <w:r w:rsidR="00F96157">
        <w:rPr>
          <w:rFonts w:eastAsiaTheme="minorEastAsia" w:cstheme="minorHAnsi"/>
          <w:sz w:val="24"/>
          <w:szCs w:val="24"/>
        </w:rPr>
        <w:tab/>
      </w:r>
      <w:r w:rsidR="00F96157">
        <w:rPr>
          <w:rFonts w:eastAsiaTheme="minorEastAsia" w:cstheme="minorHAnsi"/>
          <w:sz w:val="24"/>
          <w:szCs w:val="24"/>
        </w:rPr>
        <w:tab/>
      </w:r>
      <w:r w:rsidR="000F6265">
        <w:rPr>
          <w:rFonts w:eastAsiaTheme="minorEastAsia" w:cstheme="minorHAnsi"/>
          <w:sz w:val="24"/>
          <w:szCs w:val="24"/>
        </w:rPr>
        <w:t>(1)</w:t>
      </w:r>
    </w:p>
    <w:p w:rsidR="00D26F52" w:rsidRDefault="00FD0F6F" w:rsidP="009F0789">
      <w:pPr>
        <w:spacing w:before="240" w:line="360" w:lineRule="auto"/>
        <w:jc w:val="both"/>
        <w:rPr>
          <w:rFonts w:eastAsiaTheme="minorEastAsia" w:cstheme="minorHAnsi"/>
          <w:sz w:val="24"/>
          <w:szCs w:val="24"/>
        </w:rPr>
      </w:pPr>
      <w:r>
        <w:rPr>
          <w:rFonts w:eastAsiaTheme="minorEastAsia" w:cstheme="minorHAnsi"/>
          <w:sz w:val="24"/>
          <w:szCs w:val="24"/>
        </w:rPr>
        <w:t xml:space="preserve">Where </w:t>
      </w:r>
      <m:oMath>
        <m:r>
          <w:rPr>
            <w:rFonts w:ascii="Cambria Math" w:eastAsiaTheme="minorEastAsia" w:hAnsi="Cambria Math" w:cstheme="minorHAnsi"/>
            <w:sz w:val="24"/>
            <w:szCs w:val="24"/>
          </w:rPr>
          <m:t>μ</m:t>
        </m:r>
      </m:oMath>
      <w:r>
        <w:rPr>
          <w:rFonts w:eastAsiaTheme="minorEastAsia" w:cstheme="minorHAnsi"/>
          <w:sz w:val="24"/>
          <w:szCs w:val="24"/>
        </w:rPr>
        <w:t xml:space="preserve"> is the average rate of return on the risky asset / portfolio, and </w:t>
      </w:r>
      <m:oMath>
        <m:r>
          <w:rPr>
            <w:rFonts w:ascii="Cambria Math" w:eastAsiaTheme="minorEastAsia" w:hAnsi="Cambria Math" w:cstheme="minorHAnsi"/>
            <w:sz w:val="24"/>
            <w:szCs w:val="24"/>
          </w:rPr>
          <m:t>σ</m:t>
        </m:r>
      </m:oMath>
      <w:r>
        <w:rPr>
          <w:rFonts w:eastAsiaTheme="minorEastAsia" w:cstheme="minorHAnsi"/>
          <w:sz w:val="24"/>
          <w:szCs w:val="24"/>
        </w:rPr>
        <w:t xml:space="preserve"> is the volatility of such return. </w:t>
      </w:r>
    </w:p>
    <w:p w:rsidR="00930A04" w:rsidRDefault="004A75D2" w:rsidP="009F0789">
      <w:pPr>
        <w:spacing w:before="240" w:line="360" w:lineRule="auto"/>
        <w:jc w:val="both"/>
        <w:rPr>
          <w:rFonts w:eastAsiaTheme="minorEastAsia" w:cstheme="minorHAnsi"/>
          <w:sz w:val="24"/>
          <w:szCs w:val="24"/>
        </w:rPr>
      </w:pPr>
      <w:r>
        <w:rPr>
          <w:rFonts w:eastAsiaTheme="minorEastAsia" w:cstheme="minorHAnsi"/>
          <w:sz w:val="24"/>
          <w:szCs w:val="24"/>
        </w:rPr>
        <w:t>The wealth process is given by</w:t>
      </w:r>
    </w:p>
    <w:p w:rsidR="004A75D2" w:rsidRDefault="006B3F9B" w:rsidP="00150C5B">
      <w:pPr>
        <w:spacing w:before="240" w:line="360" w:lineRule="auto"/>
        <w:jc w:val="right"/>
        <w:rPr>
          <w:rFonts w:eastAsiaTheme="minorEastAsia" w:cstheme="minorHAnsi"/>
          <w:sz w:val="24"/>
          <w:szCs w:val="24"/>
        </w:rPr>
      </w:pP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up>
            <m:r>
              <w:rPr>
                <w:rFonts w:ascii="Cambria Math" w:eastAsiaTheme="minorEastAsia" w:hAnsi="Cambria Math" w:cstheme="minorHAnsi"/>
                <w:sz w:val="24"/>
                <w:szCs w:val="24"/>
              </w:rPr>
              <m:t>π</m:t>
            </m:r>
          </m:sup>
        </m:sSubSup>
        <m:r>
          <w:rPr>
            <w:rFonts w:ascii="Cambria Math" w:eastAsiaTheme="minorEastAsia" w:hAnsi="Cambria Math" w:cstheme="minorHAnsi"/>
            <w:sz w:val="24"/>
            <w:szCs w:val="24"/>
          </w:rPr>
          <m:t xml:space="preserve">=x+ </m:t>
        </m:r>
        <m:nary>
          <m:naryPr>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m:t>
            </m:r>
          </m:sub>
          <m:sup>
            <m:r>
              <w:rPr>
                <w:rFonts w:ascii="Cambria Math" w:eastAsiaTheme="minorEastAsia" w:hAnsi="Cambria Math" w:cstheme="minorHAnsi"/>
                <w:sz w:val="24"/>
                <w:szCs w:val="24"/>
              </w:rPr>
              <m:t>T</m:t>
            </m:r>
          </m:sup>
          <m:e>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 xml:space="preserve">s </m:t>
                    </m:r>
                  </m:sub>
                </m:sSub>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s</m:t>
                    </m:r>
                  </m:sub>
                  <m:sup>
                    <m:r>
                      <w:rPr>
                        <w:rFonts w:ascii="Cambria Math" w:eastAsiaTheme="minorEastAsia" w:hAnsi="Cambria Math" w:cstheme="minorHAnsi"/>
                        <w:sz w:val="24"/>
                        <w:szCs w:val="24"/>
                      </w:rPr>
                      <m:t>π</m:t>
                    </m:r>
                  </m:sup>
                </m:sSubSup>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μ</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s</m:t>
                            </m:r>
                          </m:sub>
                        </m:sSub>
                      </m:e>
                    </m:d>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π</m:t>
                        </m:r>
                      </m:e>
                      <m:sub>
                        <m:r>
                          <w:rPr>
                            <w:rFonts w:ascii="Cambria Math" w:eastAsiaTheme="minorEastAsia" w:hAnsi="Cambria Math" w:cstheme="minorHAnsi"/>
                            <w:sz w:val="24"/>
                            <w:szCs w:val="24"/>
                          </w:rPr>
                          <m:t>s</m:t>
                        </m:r>
                      </m:sub>
                    </m:sSub>
                  </m:e>
                </m:d>
              </m:e>
            </m:d>
          </m:e>
        </m:nary>
        <m:r>
          <w:rPr>
            <w:rFonts w:ascii="Cambria Math" w:eastAsiaTheme="minorEastAsia" w:hAnsi="Cambria Math" w:cstheme="minorHAnsi"/>
            <w:sz w:val="24"/>
            <w:szCs w:val="24"/>
          </w:rPr>
          <m:t xml:space="preserve"> ds+ </m:t>
        </m:r>
        <m:nary>
          <m:naryPr>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m:t>
            </m:r>
          </m:sub>
          <m:sup>
            <m:r>
              <w:rPr>
                <w:rFonts w:ascii="Cambria Math" w:eastAsiaTheme="minorEastAsia" w:hAnsi="Cambria Math" w:cstheme="minorHAnsi"/>
                <w:sz w:val="24"/>
                <w:szCs w:val="24"/>
              </w:rPr>
              <m:t>T</m:t>
            </m:r>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π</m:t>
                </m:r>
              </m:e>
              <m:sub>
                <m:r>
                  <w:rPr>
                    <w:rFonts w:ascii="Cambria Math" w:eastAsiaTheme="minorEastAsia" w:hAnsi="Cambria Math" w:cstheme="minorHAnsi"/>
                    <w:sz w:val="24"/>
                    <w:szCs w:val="24"/>
                  </w:rPr>
                  <m:t xml:space="preserve">s </m:t>
                </m:r>
              </m:sub>
            </m:sSub>
          </m:e>
        </m:nary>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 xml:space="preserve">s </m:t>
            </m:r>
          </m:sub>
        </m:sSub>
        <m:r>
          <w:rPr>
            <w:rFonts w:ascii="Cambria Math" w:eastAsiaTheme="minorEastAsia" w:hAnsi="Cambria Math" w:cstheme="minorHAnsi"/>
            <w:sz w:val="24"/>
            <w:szCs w:val="24"/>
          </w:rPr>
          <m:t>d</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s</m:t>
            </m:r>
          </m:sub>
        </m:sSub>
      </m:oMath>
      <w:r w:rsidR="000509AE">
        <w:rPr>
          <w:rFonts w:eastAsiaTheme="minorEastAsia" w:cstheme="minorHAnsi"/>
          <w:sz w:val="24"/>
          <w:szCs w:val="24"/>
        </w:rPr>
        <w:t xml:space="preserve">  ,</w:t>
      </w:r>
      <w:r w:rsidR="000509AE">
        <w:rPr>
          <w:rFonts w:eastAsiaTheme="minorEastAsia" w:cstheme="minorHAnsi"/>
          <w:sz w:val="24"/>
          <w:szCs w:val="24"/>
        </w:rPr>
        <w:tab/>
        <w:t>(2)</w:t>
      </w:r>
    </w:p>
    <w:p w:rsidR="000509AE" w:rsidRDefault="000509AE" w:rsidP="000509AE">
      <w:pPr>
        <w:spacing w:before="240" w:line="360" w:lineRule="auto"/>
        <w:rPr>
          <w:rFonts w:eastAsiaTheme="minorEastAsia" w:cstheme="minorHAnsi"/>
          <w:sz w:val="24"/>
          <w:szCs w:val="24"/>
        </w:rPr>
      </w:pPr>
    </w:p>
    <w:p w:rsidR="00B23C3A" w:rsidRDefault="000509AE" w:rsidP="000509AE">
      <w:pPr>
        <w:spacing w:before="240" w:line="360" w:lineRule="auto"/>
        <w:rPr>
          <w:rFonts w:eastAsiaTheme="minorEastAsia" w:cstheme="minorHAnsi"/>
          <w:sz w:val="24"/>
          <w:szCs w:val="24"/>
        </w:rPr>
      </w:pPr>
      <w:r>
        <w:rPr>
          <w:rFonts w:eastAsiaTheme="minorEastAsia" w:cstheme="minorHAnsi"/>
          <w:sz w:val="24"/>
          <w:szCs w:val="24"/>
        </w:rPr>
        <w:t xml:space="preserve">Where </w:t>
      </w:r>
      <m:oMath>
        <m:r>
          <w:rPr>
            <w:rFonts w:ascii="Cambria Math" w:eastAsiaTheme="minorEastAsia" w:hAnsi="Cambria Math" w:cstheme="minorHAnsi"/>
            <w:sz w:val="24"/>
            <w:szCs w:val="24"/>
          </w:rPr>
          <m:t>x</m:t>
        </m:r>
      </m:oMath>
      <w:r w:rsidR="000B3523">
        <w:rPr>
          <w:rFonts w:eastAsiaTheme="minorEastAsia" w:cstheme="minorHAnsi"/>
          <w:sz w:val="24"/>
          <w:szCs w:val="24"/>
        </w:rPr>
        <w:t xml:space="preserve"> is the initial wealth,</w:t>
      </w:r>
      <w:r w:rsidR="00FE53A5">
        <w:rPr>
          <w:rFonts w:eastAsiaTheme="minorEastAsia" w:cstheme="minorHAnsi"/>
          <w:sz w:val="24"/>
          <w:szCs w:val="24"/>
        </w:rPr>
        <w:t xml:space="preserve"> </w:t>
      </w:r>
      <w:r w:rsidR="000B3523">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π</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s</m:t>
                    </m:r>
                  </m:sub>
                </m:sSub>
              </m:e>
            </m:d>
          </m:e>
          <m:sub>
            <m:r>
              <w:rPr>
                <w:rFonts w:ascii="Cambria Math" w:eastAsiaTheme="minorEastAsia" w:hAnsi="Cambria Math" w:cstheme="minorHAnsi"/>
                <w:sz w:val="24"/>
                <w:szCs w:val="24"/>
              </w:rPr>
              <m:t>t≤s≤T</m:t>
            </m:r>
          </m:sub>
        </m:sSub>
      </m:oMath>
      <w:r w:rsidR="00FE53A5">
        <w:rPr>
          <w:rFonts w:eastAsiaTheme="minorEastAsia" w:cstheme="minorHAnsi"/>
          <w:sz w:val="24"/>
          <w:szCs w:val="24"/>
        </w:rPr>
        <w:t xml:space="preserve"> is the risky portfolio process with </w:t>
      </w:r>
      <m:oMath>
        <m:nary>
          <m:naryPr>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m:t>
            </m:r>
          </m:sub>
          <m:sup>
            <m:r>
              <w:rPr>
                <w:rFonts w:ascii="Cambria Math" w:eastAsiaTheme="minorEastAsia" w:hAnsi="Cambria Math" w:cstheme="minorHAnsi"/>
                <w:sz w:val="24"/>
                <w:szCs w:val="24"/>
              </w:rPr>
              <m:t>T</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π</m:t>
                </m:r>
              </m:e>
              <m:sub>
                <m:r>
                  <w:rPr>
                    <w:rFonts w:ascii="Cambria Math" w:eastAsiaTheme="minorEastAsia" w:hAnsi="Cambria Math" w:cstheme="minorHAnsi"/>
                    <w:sz w:val="24"/>
                    <w:szCs w:val="24"/>
                  </w:rPr>
                  <m:t>s</m:t>
                </m:r>
              </m:sub>
              <m:sup>
                <m:r>
                  <w:rPr>
                    <w:rFonts w:ascii="Cambria Math" w:eastAsiaTheme="minorEastAsia" w:hAnsi="Cambria Math" w:cstheme="minorHAnsi"/>
                    <w:sz w:val="24"/>
                    <w:szCs w:val="24"/>
                  </w:rPr>
                  <m:t>2</m:t>
                </m:r>
              </m:sup>
            </m:sSubSup>
          </m:e>
        </m:nary>
        <m:r>
          <w:rPr>
            <w:rFonts w:ascii="Cambria Math" w:eastAsiaTheme="minorEastAsia" w:hAnsi="Cambria Math" w:cstheme="minorHAnsi"/>
            <w:sz w:val="24"/>
            <w:szCs w:val="24"/>
          </w:rPr>
          <m:t>ds&lt; ∞</m:t>
        </m:r>
      </m:oMath>
      <w:r w:rsidR="00154DE3">
        <w:rPr>
          <w:rFonts w:eastAsiaTheme="minorEastAsia" w:cstheme="minorHAnsi"/>
          <w:sz w:val="24"/>
          <w:szCs w:val="24"/>
        </w:rPr>
        <w:t xml:space="preserve">. </w:t>
      </w:r>
    </w:p>
    <w:p w:rsidR="00154DE3" w:rsidRDefault="00154DE3" w:rsidP="000509AE">
      <w:pPr>
        <w:spacing w:before="240" w:line="360" w:lineRule="auto"/>
        <w:rPr>
          <w:rFonts w:eastAsiaTheme="minorEastAsia" w:cstheme="minorHAnsi"/>
          <w:sz w:val="24"/>
          <w:szCs w:val="24"/>
        </w:rPr>
      </w:pPr>
      <w:r>
        <w:rPr>
          <w:rFonts w:eastAsiaTheme="minorEastAsia" w:cstheme="minorHAnsi"/>
          <w:sz w:val="24"/>
          <w:szCs w:val="24"/>
        </w:rPr>
        <w:t xml:space="preserve">The trading strategy </w:t>
      </w:r>
      <m:oMath>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π</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)∈A (x</m:t>
            </m:r>
          </m:e>
        </m:d>
      </m:oMath>
      <w:r>
        <w:rPr>
          <w:rFonts w:eastAsiaTheme="minorEastAsia" w:cstheme="minorHAnsi"/>
          <w:sz w:val="24"/>
          <w:szCs w:val="24"/>
        </w:rPr>
        <w:t xml:space="preserve"> is admissible (</w:t>
      </w:r>
      <w:r w:rsidR="00292D58">
        <w:rPr>
          <w:rFonts w:eastAsiaTheme="minorEastAsia" w:cstheme="minorHAnsi"/>
          <w:sz w:val="24"/>
          <w:szCs w:val="24"/>
        </w:rPr>
        <w:t xml:space="preserve"> </w:t>
      </w:r>
      <w:r>
        <w:rPr>
          <w:rFonts w:eastAsiaTheme="minorEastAsia" w:cstheme="minorHAnsi"/>
          <w:sz w:val="24"/>
          <w:szCs w:val="24"/>
        </w:rPr>
        <w:t xml:space="preserve">that is,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 xml:space="preserve">s </m:t>
            </m:r>
          </m:sub>
          <m:sup>
            <m:r>
              <w:rPr>
                <w:rFonts w:ascii="Cambria Math" w:eastAsiaTheme="minorEastAsia" w:hAnsi="Cambria Math" w:cstheme="minorHAnsi"/>
                <w:sz w:val="24"/>
                <w:szCs w:val="24"/>
              </w:rPr>
              <m:t>π</m:t>
            </m:r>
          </m:sup>
        </m:sSubSup>
        <m:r>
          <w:rPr>
            <w:rFonts w:ascii="Cambria Math" w:eastAsiaTheme="minorEastAsia" w:hAnsi="Cambria Math" w:cstheme="minorHAnsi"/>
            <w:sz w:val="24"/>
            <w:szCs w:val="24"/>
          </w:rPr>
          <m:t>≥0</m:t>
        </m:r>
      </m:oMath>
      <w:r w:rsidR="00292D58">
        <w:rPr>
          <w:rFonts w:eastAsiaTheme="minorEastAsia" w:cstheme="minorHAnsi"/>
          <w:sz w:val="24"/>
          <w:szCs w:val="24"/>
        </w:rPr>
        <w:t xml:space="preserve"> )</w:t>
      </w:r>
    </w:p>
    <w:p w:rsidR="002A44E1" w:rsidRDefault="00EF44B0" w:rsidP="00793325">
      <w:pPr>
        <w:spacing w:before="240" w:line="360" w:lineRule="auto"/>
        <w:jc w:val="both"/>
        <w:rPr>
          <w:rFonts w:cstheme="minorHAnsi"/>
          <w:sz w:val="24"/>
          <w:szCs w:val="24"/>
        </w:rPr>
      </w:pPr>
      <w:r>
        <w:rPr>
          <w:rFonts w:cstheme="minorHAnsi"/>
          <w:sz w:val="24"/>
          <w:szCs w:val="24"/>
        </w:rPr>
        <w:t>The investor’s objective is to maximize the expected utility of the terminal wealth</w:t>
      </w:r>
    </w:p>
    <w:p w:rsidR="00EF44B0" w:rsidRDefault="00937990" w:rsidP="00150C5B">
      <w:pPr>
        <w:spacing w:before="240" w:line="360" w:lineRule="auto"/>
        <w:jc w:val="right"/>
        <w:rPr>
          <w:rFonts w:eastAsiaTheme="minorEastAsia" w:cstheme="minorHAnsi"/>
          <w:sz w:val="24"/>
          <w:szCs w:val="24"/>
        </w:rPr>
      </w:pPr>
      <m:oMath>
        <m:r>
          <w:rPr>
            <w:rFonts w:ascii="Cambria Math" w:hAnsi="Cambria Math" w:cstheme="minorHAnsi"/>
            <w:sz w:val="24"/>
            <w:szCs w:val="24"/>
          </w:rPr>
          <m:t>V</m:t>
        </m:r>
        <m:d>
          <m:dPr>
            <m:ctrlPr>
              <w:rPr>
                <w:rFonts w:ascii="Cambria Math" w:hAnsi="Cambria Math" w:cstheme="minorHAnsi"/>
                <w:i/>
                <w:sz w:val="24"/>
                <w:szCs w:val="24"/>
              </w:rPr>
            </m:ctrlPr>
          </m:dPr>
          <m:e>
            <m:r>
              <w:rPr>
                <w:rFonts w:ascii="Cambria Math" w:hAnsi="Cambria Math" w:cstheme="minorHAnsi"/>
                <w:sz w:val="24"/>
                <w:szCs w:val="24"/>
              </w:rPr>
              <m:t>t,x</m:t>
            </m:r>
          </m:e>
        </m:d>
        <m:r>
          <w:rPr>
            <w:rFonts w:ascii="Cambria Math" w:hAnsi="Cambria Math" w:cstheme="minorHAnsi"/>
            <w:sz w:val="24"/>
            <w:szCs w:val="24"/>
          </w:rPr>
          <m:t>=</m:t>
        </m:r>
        <m:limLow>
          <m:limLowPr>
            <m:ctrlPr>
              <w:rPr>
                <w:rFonts w:ascii="Cambria Math" w:hAnsi="Cambria Math" w:cstheme="minorHAnsi"/>
                <w:sz w:val="24"/>
                <w:szCs w:val="24"/>
              </w:rPr>
            </m:ctrlPr>
          </m:limLowPr>
          <m:e>
            <m:r>
              <m:rPr>
                <m:sty m:val="p"/>
              </m:rPr>
              <w:rPr>
                <w:rFonts w:ascii="Cambria Math" w:hAnsi="Cambria Math" w:cstheme="minorHAnsi"/>
                <w:sz w:val="24"/>
                <w:szCs w:val="24"/>
              </w:rPr>
              <m:t>Sup</m:t>
            </m:r>
          </m:e>
          <m:lim>
            <m:sSub>
              <m:sSubPr>
                <m:ctrlPr>
                  <w:rPr>
                    <w:rFonts w:ascii="Cambria Math" w:hAnsi="Cambria Math" w:cstheme="minorHAnsi"/>
                    <w:sz w:val="24"/>
                    <w:szCs w:val="24"/>
                  </w:rPr>
                </m:ctrlPr>
              </m:sSubPr>
              <m:e>
                <m:r>
                  <m:rPr>
                    <m:sty m:val="p"/>
                  </m:rPr>
                  <w:rPr>
                    <w:rFonts w:ascii="Cambria Math" w:hAnsi="Cambria Math" w:cstheme="minorHAnsi"/>
                    <w:sz w:val="24"/>
                    <w:szCs w:val="24"/>
                  </w:rPr>
                  <m:t>π</m:t>
                </m:r>
              </m:e>
              <m:sub>
                <m:r>
                  <m:rPr>
                    <m:sty m:val="p"/>
                  </m:rPr>
                  <w:rPr>
                    <w:rFonts w:ascii="Cambria Math" w:hAnsi="Cambria Math" w:cstheme="minorHAnsi"/>
                    <w:sz w:val="24"/>
                    <w:szCs w:val="24"/>
                  </w:rPr>
                  <m:t>t</m:t>
                </m:r>
              </m:sub>
            </m:sSub>
          </m:lim>
        </m:limLow>
        <m:r>
          <w:rPr>
            <w:rFonts w:ascii="Cambria Math" w:hAnsi="Cambria Math" w:cstheme="minorHAnsi"/>
            <w:sz w:val="24"/>
            <w:szCs w:val="24"/>
          </w:rPr>
          <m:t xml:space="preserve">E </m:t>
        </m:r>
        <m:d>
          <m:dPr>
            <m:begChr m:val="{"/>
            <m:endChr m:val="}"/>
            <m:ctrlPr>
              <w:rPr>
                <w:rFonts w:ascii="Cambria Math" w:hAnsi="Cambria Math" w:cstheme="minorHAnsi"/>
                <w:i/>
                <w:sz w:val="24"/>
                <w:szCs w:val="24"/>
              </w:rPr>
            </m:ctrlPr>
          </m:dPr>
          <m:e>
            <m:r>
              <w:rPr>
                <w:rFonts w:ascii="Cambria Math" w:hAnsi="Cambria Math" w:cstheme="minorHAnsi"/>
                <w:sz w:val="24"/>
                <w:szCs w:val="24"/>
              </w:rPr>
              <m:t xml:space="preserve">u </m:t>
            </m:r>
            <m:d>
              <m:dPr>
                <m:ctrlPr>
                  <w:rPr>
                    <w:rFonts w:ascii="Cambria Math" w:hAnsi="Cambria Math" w:cstheme="minorHAnsi"/>
                    <w:i/>
                    <w:sz w:val="24"/>
                    <w:szCs w:val="24"/>
                  </w:rPr>
                </m:ctrlPr>
              </m:dPr>
              <m:e>
                <m:sSubSup>
                  <m:sSubSupPr>
                    <m:ctrlPr>
                      <w:rPr>
                        <w:rFonts w:ascii="Cambria Math"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T</m:t>
                    </m:r>
                  </m:sub>
                  <m:sup>
                    <m:r>
                      <w:rPr>
                        <w:rFonts w:ascii="Cambria Math" w:hAnsi="Cambria Math" w:cstheme="minorHAnsi"/>
                        <w:sz w:val="24"/>
                        <w:szCs w:val="24"/>
                      </w:rPr>
                      <m:t>π</m:t>
                    </m:r>
                  </m:sup>
                </m:sSubSup>
              </m:e>
            </m:d>
          </m:e>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sub>
            </m:sSub>
          </m:e>
        </m:d>
        <m:r>
          <w:rPr>
            <w:rFonts w:ascii="Cambria Math" w:hAnsi="Cambria Math" w:cstheme="minorHAnsi"/>
            <w:sz w:val="24"/>
            <w:szCs w:val="24"/>
          </w:rPr>
          <m:t xml:space="preserve"> </m:t>
        </m:r>
      </m:oMath>
      <w:r w:rsidR="007452EF">
        <w:rPr>
          <w:rFonts w:eastAsiaTheme="minorEastAsia" w:cstheme="minorHAnsi"/>
          <w:sz w:val="24"/>
          <w:szCs w:val="24"/>
        </w:rPr>
        <w:tab/>
      </w:r>
      <w:r w:rsidR="007452EF">
        <w:rPr>
          <w:rFonts w:eastAsiaTheme="minorEastAsia" w:cstheme="minorHAnsi"/>
          <w:sz w:val="24"/>
          <w:szCs w:val="24"/>
        </w:rPr>
        <w:tab/>
      </w:r>
      <w:r w:rsidR="007452EF">
        <w:rPr>
          <w:rFonts w:eastAsiaTheme="minorEastAsia" w:cstheme="minorHAnsi"/>
          <w:sz w:val="24"/>
          <w:szCs w:val="24"/>
        </w:rPr>
        <w:tab/>
      </w:r>
      <w:r w:rsidR="00F96157">
        <w:rPr>
          <w:rFonts w:eastAsiaTheme="minorEastAsia" w:cstheme="minorHAnsi"/>
          <w:sz w:val="24"/>
          <w:szCs w:val="24"/>
        </w:rPr>
        <w:tab/>
      </w:r>
      <w:r w:rsidR="00F96157">
        <w:rPr>
          <w:rFonts w:eastAsiaTheme="minorEastAsia" w:cstheme="minorHAnsi"/>
          <w:sz w:val="24"/>
          <w:szCs w:val="24"/>
        </w:rPr>
        <w:tab/>
      </w:r>
      <w:r w:rsidR="007452EF">
        <w:rPr>
          <w:rFonts w:eastAsiaTheme="minorEastAsia" w:cstheme="minorHAnsi"/>
          <w:sz w:val="24"/>
          <w:szCs w:val="24"/>
        </w:rPr>
        <w:t>(3)</w:t>
      </w:r>
    </w:p>
    <w:p w:rsidR="00EA6FF6" w:rsidRDefault="00EA6FF6" w:rsidP="00EA6FF6">
      <w:pPr>
        <w:spacing w:before="240" w:line="360" w:lineRule="auto"/>
        <w:rPr>
          <w:rFonts w:eastAsiaTheme="minorEastAsia" w:cstheme="minorHAnsi"/>
          <w:sz w:val="24"/>
          <w:szCs w:val="24"/>
        </w:rPr>
      </w:pPr>
      <w:r>
        <w:rPr>
          <w:rFonts w:eastAsiaTheme="minorEastAsia" w:cstheme="minorHAnsi"/>
          <w:sz w:val="24"/>
          <w:szCs w:val="24"/>
        </w:rPr>
        <w:lastRenderedPageBreak/>
        <w:t xml:space="preserve">Where </w:t>
      </w:r>
      <m:oMath>
        <m:r>
          <w:rPr>
            <w:rFonts w:ascii="Cambria Math" w:hAnsi="Cambria Math" w:cstheme="minorHAnsi"/>
            <w:sz w:val="24"/>
            <w:szCs w:val="24"/>
          </w:rPr>
          <m:t>V</m:t>
        </m:r>
        <m:d>
          <m:dPr>
            <m:ctrlPr>
              <w:rPr>
                <w:rFonts w:ascii="Cambria Math" w:hAnsi="Cambria Math" w:cstheme="minorHAnsi"/>
                <w:i/>
                <w:sz w:val="24"/>
                <w:szCs w:val="24"/>
              </w:rPr>
            </m:ctrlPr>
          </m:dPr>
          <m:e>
            <m:r>
              <w:rPr>
                <w:rFonts w:ascii="Cambria Math" w:hAnsi="Cambria Math" w:cstheme="minorHAnsi"/>
                <w:sz w:val="24"/>
                <w:szCs w:val="24"/>
              </w:rPr>
              <m:t>.</m:t>
            </m:r>
          </m:e>
        </m:d>
      </m:oMath>
      <w:r w:rsidR="00887B34">
        <w:rPr>
          <w:rFonts w:eastAsiaTheme="minorEastAsia" w:cstheme="minorHAnsi"/>
          <w:sz w:val="24"/>
          <w:szCs w:val="24"/>
        </w:rPr>
        <w:t xml:space="preserve"> </w:t>
      </w:r>
      <w:r>
        <w:rPr>
          <w:rFonts w:eastAsiaTheme="minorEastAsia" w:cstheme="minorHAnsi"/>
          <w:sz w:val="24"/>
          <w:szCs w:val="24"/>
        </w:rPr>
        <w:t xml:space="preserve">is the value function, and </w:t>
      </w:r>
      <m:oMath>
        <m:r>
          <w:rPr>
            <w:rFonts w:ascii="Cambria Math" w:hAnsi="Cambria Math" w:cstheme="minorHAnsi"/>
            <w:sz w:val="24"/>
            <w:szCs w:val="24"/>
          </w:rPr>
          <m:t xml:space="preserve">u </m:t>
        </m:r>
        <m:d>
          <m:dPr>
            <m:ctrlPr>
              <w:rPr>
                <w:rFonts w:ascii="Cambria Math" w:hAnsi="Cambria Math" w:cstheme="minorHAnsi"/>
                <w:i/>
                <w:sz w:val="24"/>
                <w:szCs w:val="24"/>
              </w:rPr>
            </m:ctrlPr>
          </m:dPr>
          <m:e>
            <m:r>
              <w:rPr>
                <w:rFonts w:ascii="Cambria Math" w:hAnsi="Cambria Math" w:cstheme="minorHAnsi"/>
                <w:sz w:val="24"/>
                <w:szCs w:val="24"/>
              </w:rPr>
              <m:t>.</m:t>
            </m:r>
          </m:e>
        </m:d>
      </m:oMath>
      <w:r>
        <w:rPr>
          <w:rFonts w:eastAsiaTheme="minorEastAsia" w:cstheme="minorHAnsi"/>
          <w:sz w:val="24"/>
          <w:szCs w:val="24"/>
        </w:rPr>
        <w:t xml:space="preserve"> is a continuous bounded utility function.</w:t>
      </w:r>
    </w:p>
    <w:p w:rsidR="00811098" w:rsidRDefault="00944DEF" w:rsidP="00B963E2">
      <w:pPr>
        <w:spacing w:before="240" w:line="360" w:lineRule="auto"/>
        <w:rPr>
          <w:rFonts w:eastAsiaTheme="minorEastAsia" w:cstheme="minorHAnsi"/>
          <w:sz w:val="24"/>
          <w:szCs w:val="24"/>
        </w:rPr>
      </w:pPr>
      <w:r>
        <w:rPr>
          <w:rFonts w:eastAsiaTheme="minorEastAsia" w:cstheme="minorHAnsi"/>
          <w:sz w:val="24"/>
          <w:szCs w:val="24"/>
        </w:rPr>
        <w:t>Under regular conditions, the value function satisfies the Hamilton-Jacobi-Bellman Partial Differential Equation (HJB-PDE)</w:t>
      </w:r>
    </w:p>
    <w:p w:rsidR="00811098" w:rsidRDefault="006B3F9B" w:rsidP="00811098">
      <w:pPr>
        <w:spacing w:before="240" w:line="360" w:lineRule="auto"/>
        <w:jc w:val="center"/>
        <w:rPr>
          <w:rFonts w:eastAsiaTheme="minorEastAsia" w:cstheme="minorHAnsi"/>
          <w:noProof/>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 xml:space="preserve">t </m:t>
              </m:r>
            </m:sub>
          </m:sSub>
          <m:r>
            <w:rPr>
              <w:rFonts w:ascii="Cambria Math" w:eastAsiaTheme="minorEastAsia" w:hAnsi="Cambria Math" w:cstheme="minorHAnsi"/>
              <w:sz w:val="24"/>
              <w:szCs w:val="24"/>
            </w:rPr>
            <m:t xml:space="preserve">x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x</m:t>
              </m:r>
            </m:sub>
          </m:sSub>
          <m:r>
            <w:rPr>
              <w:rFonts w:ascii="Cambria Math" w:eastAsiaTheme="minorEastAsia" w:hAnsi="Cambria Math" w:cstheme="minorHAnsi"/>
              <w:sz w:val="24"/>
              <w:szCs w:val="24"/>
            </w:rPr>
            <m:t xml:space="preserve">+ </m:t>
          </m:r>
          <m:func>
            <m:funcPr>
              <m:ctrlPr>
                <w:rPr>
                  <w:rFonts w:ascii="Cambria Math" w:eastAsiaTheme="minorEastAsia" w:hAnsi="Cambria Math" w:cstheme="minorHAnsi"/>
                  <w:i/>
                  <w:sz w:val="24"/>
                  <w:szCs w:val="24"/>
                </w:rPr>
              </m:ctrlPr>
            </m:funcPr>
            <m:fName>
              <m:limLow>
                <m:limLowPr>
                  <m:ctrlPr>
                    <w:rPr>
                      <w:rFonts w:ascii="Cambria Math" w:eastAsiaTheme="minorEastAsia" w:hAnsi="Cambria Math" w:cstheme="minorHAnsi"/>
                      <w:i/>
                      <w:sz w:val="24"/>
                      <w:szCs w:val="24"/>
                    </w:rPr>
                  </m:ctrlPr>
                </m:limLowPr>
                <m:e>
                  <m:r>
                    <m:rPr>
                      <m:sty m:val="p"/>
                    </m:rPr>
                    <w:rPr>
                      <w:rFonts w:ascii="Cambria Math" w:hAnsi="Cambria Math" w:cstheme="minorHAnsi"/>
                      <w:sz w:val="24"/>
                      <w:szCs w:val="24"/>
                    </w:rPr>
                    <m:t>Sup</m:t>
                  </m:r>
                </m:e>
                <m:lim>
                  <m:sSub>
                    <m:sSubPr>
                      <m:ctrlPr>
                        <w:rPr>
                          <w:rFonts w:ascii="Cambria Math" w:hAnsi="Cambria Math" w:cstheme="minorHAnsi"/>
                          <w:i/>
                          <w:sz w:val="24"/>
                          <w:szCs w:val="24"/>
                        </w:rPr>
                      </m:ctrlPr>
                    </m:sSubPr>
                    <m:e>
                      <m:r>
                        <w:rPr>
                          <w:rFonts w:ascii="Cambria Math" w:hAnsi="Cambria Math" w:cstheme="minorHAnsi"/>
                          <w:sz w:val="24"/>
                          <w:szCs w:val="24"/>
                        </w:rPr>
                        <m:t>π</m:t>
                      </m:r>
                    </m:e>
                    <m:sub>
                      <m:r>
                        <w:rPr>
                          <w:rFonts w:ascii="Cambria Math" w:hAnsi="Cambria Math" w:cstheme="minorHAnsi"/>
                          <w:sz w:val="24"/>
                          <w:szCs w:val="24"/>
                        </w:rPr>
                        <m:t>t</m:t>
                      </m:r>
                    </m:sub>
                  </m:sSub>
                </m:lim>
              </m:limLow>
            </m:fName>
            <m:e>
              <m:d>
                <m:dPr>
                  <m:begChr m:val="{"/>
                  <m:endChr m:val="}"/>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π</m:t>
                      </m:r>
                    </m:e>
                    <m:sub>
                      <m:r>
                        <w:rPr>
                          <w:rFonts w:ascii="Cambria Math" w:hAnsi="Cambria Math" w:cstheme="minorHAnsi"/>
                          <w:sz w:val="24"/>
                          <w:szCs w:val="24"/>
                        </w:rPr>
                        <m:t>t</m:t>
                      </m:r>
                    </m:sub>
                    <m:sup>
                      <m:r>
                        <w:rPr>
                          <w:rFonts w:ascii="Cambria Math" w:hAnsi="Cambria Math" w:cstheme="minorHAnsi"/>
                          <w:sz w:val="24"/>
                          <w:szCs w:val="24"/>
                        </w:rPr>
                        <m:t>2</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t</m:t>
                      </m:r>
                    </m:sub>
                    <m:sup>
                      <m:r>
                        <w:rPr>
                          <w:rFonts w:ascii="Cambria Math" w:hAnsi="Cambria Math" w:cstheme="minorHAnsi"/>
                          <w:sz w:val="24"/>
                          <w:szCs w:val="24"/>
                        </w:rPr>
                        <m:t>2</m:t>
                      </m:r>
                    </m:sup>
                  </m:sSubSup>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xx</m:t>
                      </m:r>
                    </m:sub>
                  </m:sSub>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π</m:t>
                          </m:r>
                        </m:e>
                        <m:sub>
                          <m:r>
                            <w:rPr>
                              <w:rFonts w:ascii="Cambria Math" w:hAnsi="Cambria Math" w:cstheme="minorHAnsi"/>
                              <w:sz w:val="24"/>
                              <w:szCs w:val="24"/>
                            </w:rPr>
                            <m:t>t</m:t>
                          </m:r>
                        </m:sub>
                      </m:sSub>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x</m:t>
                      </m:r>
                    </m:sub>
                  </m:sSub>
                </m:e>
              </m:d>
            </m:e>
          </m:func>
          <m:r>
            <w:rPr>
              <w:rFonts w:ascii="Cambria Math" w:eastAsiaTheme="minorEastAsia" w:hAnsi="Cambria Math" w:cstheme="minorHAnsi"/>
              <w:sz w:val="24"/>
              <w:szCs w:val="24"/>
            </w:rPr>
            <m:t>=0,</m:t>
          </m:r>
        </m:oMath>
      </m:oMathPara>
    </w:p>
    <w:p w:rsidR="00811098" w:rsidRDefault="00EF2F56" w:rsidP="00150C5B">
      <w:pPr>
        <w:spacing w:before="240" w:line="360" w:lineRule="auto"/>
        <w:jc w:val="right"/>
        <w:rPr>
          <w:rFonts w:eastAsiaTheme="minorEastAsia" w:cstheme="minorHAnsi"/>
          <w:noProof/>
          <w:sz w:val="24"/>
          <w:szCs w:val="24"/>
        </w:rPr>
      </w:pPr>
      <m:oMath>
        <m:r>
          <w:rPr>
            <w:rFonts w:ascii="Cambria Math" w:eastAsiaTheme="minorEastAsia" w:hAnsi="Cambria Math" w:cstheme="minorHAnsi"/>
            <w:noProof/>
            <w:sz w:val="24"/>
            <w:szCs w:val="24"/>
          </w:rPr>
          <m:t>V</m:t>
        </m:r>
        <m:d>
          <m:dPr>
            <m:ctrlPr>
              <w:rPr>
                <w:rFonts w:ascii="Cambria Math" w:eastAsiaTheme="minorEastAsia" w:hAnsi="Cambria Math" w:cstheme="minorHAnsi"/>
                <w:i/>
                <w:noProof/>
                <w:sz w:val="24"/>
                <w:szCs w:val="24"/>
              </w:rPr>
            </m:ctrlPr>
          </m:dPr>
          <m:e>
            <m:r>
              <w:rPr>
                <w:rFonts w:ascii="Cambria Math" w:eastAsiaTheme="minorEastAsia" w:hAnsi="Cambria Math" w:cstheme="minorHAnsi"/>
                <w:noProof/>
                <w:sz w:val="24"/>
                <w:szCs w:val="24"/>
              </w:rPr>
              <m:t>T,x</m:t>
            </m:r>
          </m:e>
        </m:d>
        <m:r>
          <w:rPr>
            <w:rFonts w:ascii="Cambria Math" w:eastAsiaTheme="minorEastAsia" w:hAnsi="Cambria Math" w:cstheme="minorHAnsi"/>
            <w:noProof/>
            <w:sz w:val="24"/>
            <w:szCs w:val="24"/>
          </w:rPr>
          <m:t xml:space="preserve">=u </m:t>
        </m:r>
        <m:d>
          <m:dPr>
            <m:ctrlPr>
              <w:rPr>
                <w:rFonts w:ascii="Cambria Math" w:eastAsiaTheme="minorEastAsia" w:hAnsi="Cambria Math" w:cstheme="minorHAnsi"/>
                <w:i/>
                <w:noProof/>
                <w:sz w:val="24"/>
                <w:szCs w:val="24"/>
              </w:rPr>
            </m:ctrlPr>
          </m:dPr>
          <m:e>
            <m:r>
              <w:rPr>
                <w:rFonts w:ascii="Cambria Math" w:eastAsiaTheme="minorEastAsia" w:hAnsi="Cambria Math" w:cstheme="minorHAnsi"/>
                <w:noProof/>
                <w:sz w:val="24"/>
                <w:szCs w:val="24"/>
              </w:rPr>
              <m:t>x</m:t>
            </m:r>
          </m:e>
        </m:d>
      </m:oMath>
      <w:r w:rsidR="00F96157">
        <w:rPr>
          <w:rFonts w:eastAsiaTheme="minorEastAsia" w:cstheme="minorHAnsi"/>
          <w:noProof/>
          <w:sz w:val="24"/>
          <w:szCs w:val="24"/>
        </w:rPr>
        <w:tab/>
      </w:r>
      <w:r w:rsidR="00F96157">
        <w:rPr>
          <w:rFonts w:eastAsiaTheme="minorEastAsia" w:cstheme="minorHAnsi"/>
          <w:noProof/>
          <w:sz w:val="24"/>
          <w:szCs w:val="24"/>
        </w:rPr>
        <w:tab/>
      </w:r>
      <w:r w:rsidR="00F96157">
        <w:rPr>
          <w:rFonts w:eastAsiaTheme="minorEastAsia" w:cstheme="minorHAnsi"/>
          <w:noProof/>
          <w:sz w:val="24"/>
          <w:szCs w:val="24"/>
        </w:rPr>
        <w:tab/>
      </w:r>
      <w:r w:rsidR="00F96157">
        <w:rPr>
          <w:rFonts w:eastAsiaTheme="minorEastAsia" w:cstheme="minorHAnsi"/>
          <w:noProof/>
          <w:sz w:val="24"/>
          <w:szCs w:val="24"/>
        </w:rPr>
        <w:tab/>
      </w:r>
      <w:r w:rsidR="00F96157">
        <w:rPr>
          <w:rFonts w:eastAsiaTheme="minorEastAsia" w:cstheme="minorHAnsi"/>
          <w:noProof/>
          <w:sz w:val="24"/>
          <w:szCs w:val="24"/>
        </w:rPr>
        <w:tab/>
      </w:r>
      <w:r w:rsidR="00F96157">
        <w:rPr>
          <w:rFonts w:eastAsiaTheme="minorEastAsia" w:cstheme="minorHAnsi"/>
          <w:noProof/>
          <w:sz w:val="24"/>
          <w:szCs w:val="24"/>
        </w:rPr>
        <w:tab/>
        <w:t>(4)</w:t>
      </w:r>
    </w:p>
    <w:p w:rsidR="00E62FE6" w:rsidRDefault="000A4AEC" w:rsidP="000A4AEC">
      <w:pPr>
        <w:spacing w:before="240" w:line="360" w:lineRule="auto"/>
        <w:rPr>
          <w:rFonts w:eastAsiaTheme="minorEastAsia" w:cstheme="minorHAnsi"/>
          <w:noProof/>
          <w:sz w:val="24"/>
          <w:szCs w:val="24"/>
        </w:rPr>
      </w:pPr>
      <w:r>
        <w:rPr>
          <w:rFonts w:eastAsiaTheme="minorEastAsia" w:cstheme="minorHAnsi"/>
          <w:noProof/>
          <w:sz w:val="24"/>
          <w:szCs w:val="24"/>
        </w:rPr>
        <w:t xml:space="preserve">Where the subscripts </w:t>
      </w:r>
      <m:oMath>
        <m:r>
          <w:rPr>
            <w:rFonts w:ascii="Cambria Math" w:eastAsiaTheme="minorEastAsia" w:hAnsi="Cambria Math" w:cstheme="minorHAnsi"/>
            <w:noProof/>
            <w:sz w:val="24"/>
            <w:szCs w:val="24"/>
          </w:rPr>
          <m:t>x</m:t>
        </m:r>
      </m:oMath>
      <w:r>
        <w:rPr>
          <w:rFonts w:eastAsiaTheme="minorEastAsia" w:cstheme="minorHAnsi"/>
          <w:noProof/>
          <w:sz w:val="24"/>
          <w:szCs w:val="24"/>
        </w:rPr>
        <w:t xml:space="preserve"> and </w:t>
      </w:r>
      <m:oMath>
        <m:r>
          <w:rPr>
            <w:rFonts w:ascii="Cambria Math" w:eastAsiaTheme="minorEastAsia" w:hAnsi="Cambria Math" w:cstheme="minorHAnsi"/>
            <w:noProof/>
            <w:sz w:val="24"/>
            <w:szCs w:val="24"/>
          </w:rPr>
          <m:t>xx</m:t>
        </m:r>
      </m:oMath>
      <w:r>
        <w:rPr>
          <w:rFonts w:eastAsiaTheme="minorEastAsia" w:cstheme="minorHAnsi"/>
          <w:noProof/>
          <w:sz w:val="24"/>
          <w:szCs w:val="24"/>
        </w:rPr>
        <w:t xml:space="preserve"> denote the first and second partial derivative</w:t>
      </w:r>
      <w:r w:rsidR="000765C7">
        <w:rPr>
          <w:rFonts w:eastAsiaTheme="minorEastAsia" w:cstheme="minorHAnsi"/>
          <w:noProof/>
          <w:sz w:val="24"/>
          <w:szCs w:val="24"/>
        </w:rPr>
        <w:t>, respectively.</w:t>
      </w:r>
    </w:p>
    <w:p w:rsidR="000765C7" w:rsidRDefault="000765C7" w:rsidP="000A4AEC">
      <w:pPr>
        <w:spacing w:before="240" w:line="360" w:lineRule="auto"/>
        <w:rPr>
          <w:rFonts w:eastAsiaTheme="minorEastAsia" w:cstheme="minorHAnsi"/>
          <w:noProof/>
          <w:sz w:val="24"/>
          <w:szCs w:val="24"/>
        </w:rPr>
      </w:pPr>
      <w:r>
        <w:rPr>
          <w:rFonts w:eastAsiaTheme="minorEastAsia" w:cstheme="minorHAnsi"/>
          <w:noProof/>
          <w:sz w:val="24"/>
          <w:szCs w:val="24"/>
        </w:rPr>
        <w:t xml:space="preserve">Hence the optimal portfolio is given by </w:t>
      </w:r>
    </w:p>
    <w:p w:rsidR="000765C7" w:rsidRDefault="006B3F9B" w:rsidP="00051025">
      <w:pPr>
        <w:spacing w:before="240" w:line="360" w:lineRule="auto"/>
        <w:jc w:val="right"/>
        <w:rPr>
          <w:rFonts w:eastAsiaTheme="minorEastAsia" w:cstheme="minorHAnsi"/>
          <w:noProof/>
          <w:sz w:val="24"/>
          <w:szCs w:val="24"/>
        </w:rPr>
      </w:pPr>
      <m:oMath>
        <m:sSubSup>
          <m:sSubSupPr>
            <m:ctrlPr>
              <w:rPr>
                <w:rFonts w:ascii="Cambria Math" w:eastAsiaTheme="minorEastAsia" w:hAnsi="Cambria Math" w:cstheme="minorHAnsi"/>
                <w:i/>
                <w:noProof/>
                <w:sz w:val="24"/>
                <w:szCs w:val="24"/>
              </w:rPr>
            </m:ctrlPr>
          </m:sSubSupPr>
          <m:e>
            <m:r>
              <w:rPr>
                <w:rFonts w:ascii="Cambria Math" w:eastAsiaTheme="minorEastAsia" w:hAnsi="Cambria Math" w:cstheme="minorHAnsi"/>
                <w:noProof/>
                <w:sz w:val="24"/>
                <w:szCs w:val="24"/>
              </w:rPr>
              <m:t>π</m:t>
            </m:r>
          </m:e>
          <m:sub>
            <m:r>
              <w:rPr>
                <w:rFonts w:ascii="Cambria Math" w:eastAsiaTheme="minorEastAsia" w:hAnsi="Cambria Math" w:cstheme="minorHAnsi"/>
                <w:noProof/>
                <w:sz w:val="24"/>
                <w:szCs w:val="24"/>
              </w:rPr>
              <m:t>t</m:t>
            </m:r>
          </m:sub>
          <m:sup>
            <m:r>
              <w:rPr>
                <w:rFonts w:ascii="Cambria Math" w:eastAsiaTheme="minorEastAsia" w:hAnsi="Cambria Math" w:cstheme="minorHAnsi"/>
                <w:noProof/>
                <w:sz w:val="24"/>
                <w:szCs w:val="24"/>
              </w:rPr>
              <m:t>*</m:t>
            </m:r>
          </m:sup>
        </m:sSubSup>
      </m:oMath>
      <w:r w:rsidR="00933C71">
        <w:rPr>
          <w:rFonts w:eastAsiaTheme="minorEastAsia" w:cstheme="minorHAnsi"/>
          <w:noProof/>
          <w:sz w:val="24"/>
          <w:szCs w:val="24"/>
        </w:rPr>
        <w:t xml:space="preserve"> = </w:t>
      </w:r>
      <m:oMath>
        <m:r>
          <w:rPr>
            <w:rFonts w:ascii="Cambria Math" w:eastAsiaTheme="minorEastAsia" w:hAnsi="Cambria Math" w:cstheme="minorHAnsi"/>
            <w:noProof/>
            <w:sz w:val="24"/>
            <w:szCs w:val="24"/>
          </w:rPr>
          <m:t>-</m:t>
        </m:r>
        <m:f>
          <m:fPr>
            <m:ctrlPr>
              <w:rPr>
                <w:rFonts w:ascii="Cambria Math" w:eastAsiaTheme="minorEastAsia" w:hAnsi="Cambria Math" w:cstheme="minorHAnsi"/>
                <w:i/>
                <w:noProof/>
                <w:sz w:val="24"/>
                <w:szCs w:val="24"/>
              </w:rPr>
            </m:ctrlPr>
          </m:fPr>
          <m:num>
            <m:d>
              <m:dPr>
                <m:ctrlPr>
                  <w:rPr>
                    <w:rFonts w:ascii="Cambria Math" w:eastAsiaTheme="minorEastAsia" w:hAnsi="Cambria Math" w:cstheme="minorHAnsi"/>
                    <w:i/>
                    <w:noProof/>
                    <w:sz w:val="24"/>
                    <w:szCs w:val="24"/>
                  </w:rPr>
                </m:ctrlPr>
              </m:dPr>
              <m:e>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μ</m:t>
                    </m:r>
                  </m:e>
                  <m:sub>
                    <m:r>
                      <w:rPr>
                        <w:rFonts w:ascii="Cambria Math" w:eastAsiaTheme="minorEastAsia" w:hAnsi="Cambria Math" w:cstheme="minorHAnsi"/>
                        <w:noProof/>
                        <w:sz w:val="24"/>
                        <w:szCs w:val="24"/>
                      </w:rPr>
                      <m:t>t</m:t>
                    </m:r>
                  </m:sub>
                </m:sSub>
                <m:r>
                  <w:rPr>
                    <w:rFonts w:ascii="Cambria Math" w:eastAsiaTheme="minorEastAsia" w:hAnsi="Cambria Math" w:cstheme="minorHAnsi"/>
                    <w:noProof/>
                    <w:sz w:val="24"/>
                    <w:szCs w:val="24"/>
                  </w:rPr>
                  <m:t xml:space="preserve">- </m:t>
                </m:r>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r</m:t>
                    </m:r>
                  </m:e>
                  <m:sub>
                    <m:r>
                      <w:rPr>
                        <w:rFonts w:ascii="Cambria Math" w:eastAsiaTheme="minorEastAsia" w:hAnsi="Cambria Math" w:cstheme="minorHAnsi"/>
                        <w:noProof/>
                        <w:sz w:val="24"/>
                        <w:szCs w:val="24"/>
                      </w:rPr>
                      <m:t>t</m:t>
                    </m:r>
                  </m:sub>
                </m:sSub>
              </m:e>
            </m:d>
            <m:r>
              <w:rPr>
                <w:rFonts w:ascii="Cambria Math" w:eastAsiaTheme="minorEastAsia" w:hAnsi="Cambria Math" w:cstheme="minorHAnsi"/>
                <w:noProof/>
                <w:sz w:val="24"/>
                <w:szCs w:val="24"/>
              </w:rPr>
              <m:t xml:space="preserve"> </m:t>
            </m:r>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V</m:t>
                </m:r>
              </m:e>
              <m:sub>
                <m:r>
                  <w:rPr>
                    <w:rFonts w:ascii="Cambria Math" w:eastAsiaTheme="minorEastAsia" w:hAnsi="Cambria Math" w:cstheme="minorHAnsi"/>
                    <w:noProof/>
                    <w:sz w:val="24"/>
                    <w:szCs w:val="24"/>
                  </w:rPr>
                  <m:t>x</m:t>
                </m:r>
              </m:sub>
            </m:sSub>
          </m:num>
          <m:den>
            <m:sSubSup>
              <m:sSubSupPr>
                <m:ctrlPr>
                  <w:rPr>
                    <w:rFonts w:ascii="Cambria Math" w:eastAsiaTheme="minorEastAsia" w:hAnsi="Cambria Math" w:cstheme="minorHAnsi"/>
                    <w:i/>
                    <w:noProof/>
                    <w:sz w:val="24"/>
                    <w:szCs w:val="24"/>
                  </w:rPr>
                </m:ctrlPr>
              </m:sSubSupPr>
              <m:e>
                <m:r>
                  <w:rPr>
                    <w:rFonts w:ascii="Cambria Math" w:eastAsiaTheme="minorEastAsia" w:hAnsi="Cambria Math" w:cstheme="minorHAnsi"/>
                    <w:noProof/>
                    <w:sz w:val="24"/>
                    <w:szCs w:val="24"/>
                  </w:rPr>
                  <m:t>σ</m:t>
                </m:r>
              </m:e>
              <m:sub>
                <m:r>
                  <w:rPr>
                    <w:rFonts w:ascii="Cambria Math" w:eastAsiaTheme="minorEastAsia" w:hAnsi="Cambria Math" w:cstheme="minorHAnsi"/>
                    <w:noProof/>
                    <w:sz w:val="24"/>
                    <w:szCs w:val="24"/>
                  </w:rPr>
                  <m:t>t</m:t>
                </m:r>
              </m:sub>
              <m:sup>
                <m:r>
                  <w:rPr>
                    <w:rFonts w:ascii="Cambria Math" w:eastAsiaTheme="minorEastAsia" w:hAnsi="Cambria Math" w:cstheme="minorHAnsi"/>
                    <w:noProof/>
                    <w:sz w:val="24"/>
                    <w:szCs w:val="24"/>
                  </w:rPr>
                  <m:t>2</m:t>
                </m:r>
              </m:sup>
            </m:sSubSup>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 xml:space="preserve"> V</m:t>
                </m:r>
              </m:e>
              <m:sub>
                <m:r>
                  <w:rPr>
                    <w:rFonts w:ascii="Cambria Math" w:eastAsiaTheme="minorEastAsia" w:hAnsi="Cambria Math" w:cstheme="minorHAnsi"/>
                    <w:noProof/>
                    <w:sz w:val="24"/>
                    <w:szCs w:val="24"/>
                  </w:rPr>
                  <m:t>xx</m:t>
                </m:r>
              </m:sub>
            </m:sSub>
          </m:den>
        </m:f>
      </m:oMath>
      <w:r w:rsidR="00051025">
        <w:rPr>
          <w:rFonts w:eastAsiaTheme="minorEastAsia" w:cstheme="minorHAnsi"/>
          <w:noProof/>
          <w:sz w:val="24"/>
          <w:szCs w:val="24"/>
        </w:rPr>
        <w:tab/>
      </w:r>
      <w:r w:rsidR="00051025">
        <w:rPr>
          <w:rFonts w:eastAsiaTheme="minorEastAsia" w:cstheme="minorHAnsi"/>
          <w:noProof/>
          <w:sz w:val="24"/>
          <w:szCs w:val="24"/>
        </w:rPr>
        <w:tab/>
      </w:r>
      <w:r w:rsidR="00051025">
        <w:rPr>
          <w:rFonts w:eastAsiaTheme="minorEastAsia" w:cstheme="minorHAnsi"/>
          <w:noProof/>
          <w:sz w:val="24"/>
          <w:szCs w:val="24"/>
        </w:rPr>
        <w:tab/>
      </w:r>
      <w:r w:rsidR="00051025">
        <w:rPr>
          <w:rFonts w:eastAsiaTheme="minorEastAsia" w:cstheme="minorHAnsi"/>
          <w:noProof/>
          <w:sz w:val="24"/>
          <w:szCs w:val="24"/>
        </w:rPr>
        <w:tab/>
      </w:r>
      <w:r w:rsidR="00051025">
        <w:rPr>
          <w:rFonts w:eastAsiaTheme="minorEastAsia" w:cstheme="minorHAnsi"/>
          <w:noProof/>
          <w:sz w:val="24"/>
          <w:szCs w:val="24"/>
        </w:rPr>
        <w:tab/>
      </w:r>
      <w:r w:rsidR="00051025">
        <w:rPr>
          <w:rFonts w:eastAsiaTheme="minorEastAsia" w:cstheme="minorHAnsi"/>
          <w:noProof/>
          <w:sz w:val="24"/>
          <w:szCs w:val="24"/>
        </w:rPr>
        <w:tab/>
        <w:t>(5)</w:t>
      </w:r>
    </w:p>
    <w:p w:rsidR="00D8587F" w:rsidRDefault="009C4D4A" w:rsidP="009C4D4A">
      <w:pPr>
        <w:spacing w:before="240" w:line="360" w:lineRule="auto"/>
        <w:rPr>
          <w:rFonts w:eastAsiaTheme="minorEastAsia" w:cstheme="minorHAnsi"/>
          <w:noProof/>
          <w:sz w:val="24"/>
          <w:szCs w:val="24"/>
          <w:lang w:val="en-TT" w:eastAsia="en-TT"/>
        </w:rPr>
      </w:pPr>
      <w:r>
        <w:rPr>
          <w:rFonts w:cstheme="minorHAnsi"/>
          <w:noProof/>
          <w:sz w:val="24"/>
          <w:szCs w:val="24"/>
          <w:lang w:val="en-TT" w:eastAsia="en-TT"/>
        </w:rPr>
        <w:t xml:space="preserve">Therefore the optimal portfolio depends on the parameters </w:t>
      </w:r>
      <m:oMath>
        <m:d>
          <m:dPr>
            <m:ctrlPr>
              <w:rPr>
                <w:rFonts w:ascii="Cambria Math" w:hAnsi="Cambria Math" w:cstheme="minorHAnsi"/>
                <w:i/>
                <w:noProof/>
                <w:sz w:val="24"/>
                <w:szCs w:val="24"/>
                <w:lang w:val="en-TT" w:eastAsia="en-TT"/>
              </w:rPr>
            </m:ctrlPr>
          </m:dPr>
          <m:e>
            <m:sSub>
              <m:sSubPr>
                <m:ctrlPr>
                  <w:rPr>
                    <w:rFonts w:ascii="Cambria Math" w:hAnsi="Cambria Math" w:cstheme="minorHAnsi"/>
                    <w:i/>
                    <w:noProof/>
                    <w:sz w:val="24"/>
                    <w:szCs w:val="24"/>
                    <w:lang w:val="en-TT" w:eastAsia="en-TT"/>
                  </w:rPr>
                </m:ctrlPr>
              </m:sSubPr>
              <m:e>
                <m:r>
                  <w:rPr>
                    <w:rFonts w:ascii="Cambria Math" w:hAnsi="Cambria Math" w:cstheme="minorHAnsi"/>
                    <w:noProof/>
                    <w:sz w:val="24"/>
                    <w:szCs w:val="24"/>
                    <w:lang w:val="en-TT" w:eastAsia="en-TT"/>
                  </w:rPr>
                  <m:t>μ</m:t>
                </m:r>
              </m:e>
              <m:sub>
                <m:r>
                  <w:rPr>
                    <w:rFonts w:ascii="Cambria Math" w:hAnsi="Cambria Math" w:cstheme="minorHAnsi"/>
                    <w:noProof/>
                    <w:sz w:val="24"/>
                    <w:szCs w:val="24"/>
                    <w:lang w:val="en-TT" w:eastAsia="en-TT"/>
                  </w:rPr>
                  <m:t>t</m:t>
                </m:r>
              </m:sub>
            </m:sSub>
            <m:r>
              <w:rPr>
                <w:rFonts w:ascii="Cambria Math" w:hAnsi="Cambria Math" w:cstheme="minorHAnsi"/>
                <w:noProof/>
                <w:sz w:val="24"/>
                <w:szCs w:val="24"/>
                <w:lang w:val="en-TT" w:eastAsia="en-TT"/>
              </w:rPr>
              <m:t xml:space="preserve">,  </m:t>
            </m:r>
            <m:sSub>
              <m:sSubPr>
                <m:ctrlPr>
                  <w:rPr>
                    <w:rFonts w:ascii="Cambria Math" w:hAnsi="Cambria Math" w:cstheme="minorHAnsi"/>
                    <w:i/>
                    <w:noProof/>
                    <w:sz w:val="24"/>
                    <w:szCs w:val="24"/>
                    <w:lang w:val="en-TT" w:eastAsia="en-TT"/>
                  </w:rPr>
                </m:ctrlPr>
              </m:sSubPr>
              <m:e>
                <m:r>
                  <w:rPr>
                    <w:rFonts w:ascii="Cambria Math" w:hAnsi="Cambria Math" w:cstheme="minorHAnsi"/>
                    <w:noProof/>
                    <w:sz w:val="24"/>
                    <w:szCs w:val="24"/>
                    <w:lang w:val="en-TT" w:eastAsia="en-TT"/>
                  </w:rPr>
                  <m:t>r</m:t>
                </m:r>
              </m:e>
              <m:sub>
                <m:r>
                  <w:rPr>
                    <w:rFonts w:ascii="Cambria Math" w:hAnsi="Cambria Math" w:cstheme="minorHAnsi"/>
                    <w:noProof/>
                    <w:sz w:val="24"/>
                    <w:szCs w:val="24"/>
                    <w:lang w:val="en-TT" w:eastAsia="en-TT"/>
                  </w:rPr>
                  <m:t>t</m:t>
                </m:r>
              </m:sub>
            </m:sSub>
            <m:r>
              <w:rPr>
                <w:rFonts w:ascii="Cambria Math" w:hAnsi="Cambria Math" w:cstheme="minorHAnsi"/>
                <w:noProof/>
                <w:sz w:val="24"/>
                <w:szCs w:val="24"/>
                <w:lang w:val="en-TT" w:eastAsia="en-TT"/>
              </w:rPr>
              <m:t xml:space="preserve">,  </m:t>
            </m:r>
            <m:sSubSup>
              <m:sSubSupPr>
                <m:ctrlPr>
                  <w:rPr>
                    <w:rFonts w:ascii="Cambria Math" w:hAnsi="Cambria Math" w:cstheme="minorHAnsi"/>
                    <w:i/>
                    <w:noProof/>
                    <w:sz w:val="24"/>
                    <w:szCs w:val="24"/>
                    <w:lang w:val="en-TT" w:eastAsia="en-TT"/>
                  </w:rPr>
                </m:ctrlPr>
              </m:sSubSupPr>
              <m:e>
                <m:r>
                  <w:rPr>
                    <w:rFonts w:ascii="Cambria Math" w:hAnsi="Cambria Math" w:cstheme="minorHAnsi"/>
                    <w:noProof/>
                    <w:sz w:val="24"/>
                    <w:szCs w:val="24"/>
                    <w:lang w:val="en-TT" w:eastAsia="en-TT"/>
                  </w:rPr>
                  <m:t>σ</m:t>
                </m:r>
              </m:e>
              <m:sub>
                <m:r>
                  <w:rPr>
                    <w:rFonts w:ascii="Cambria Math" w:hAnsi="Cambria Math" w:cstheme="minorHAnsi"/>
                    <w:noProof/>
                    <w:sz w:val="24"/>
                    <w:szCs w:val="24"/>
                    <w:lang w:val="en-TT" w:eastAsia="en-TT"/>
                  </w:rPr>
                  <m:t>t</m:t>
                </m:r>
              </m:sub>
              <m:sup>
                <m:r>
                  <w:rPr>
                    <w:rFonts w:ascii="Cambria Math" w:hAnsi="Cambria Math" w:cstheme="minorHAnsi"/>
                    <w:noProof/>
                    <w:sz w:val="24"/>
                    <w:szCs w:val="24"/>
                    <w:lang w:val="en-TT" w:eastAsia="en-TT"/>
                  </w:rPr>
                  <m:t>2</m:t>
                </m:r>
              </m:sup>
            </m:sSubSup>
          </m:e>
        </m:d>
      </m:oMath>
      <w:r>
        <w:rPr>
          <w:rFonts w:cstheme="minorHAnsi"/>
          <w:noProof/>
          <w:sz w:val="24"/>
          <w:szCs w:val="24"/>
          <w:lang w:val="en-TT" w:eastAsia="en-TT"/>
        </w:rPr>
        <w:t xml:space="preserve"> and preferences </w:t>
      </w:r>
      <m:oMath>
        <m:d>
          <m:dPr>
            <m:ctrlPr>
              <w:rPr>
                <w:rFonts w:ascii="Cambria Math" w:hAnsi="Cambria Math" w:cstheme="minorHAnsi"/>
                <w:i/>
                <w:noProof/>
                <w:sz w:val="24"/>
                <w:szCs w:val="24"/>
                <w:lang w:val="en-TT" w:eastAsia="en-TT"/>
              </w:rPr>
            </m:ctrlPr>
          </m:dPr>
          <m:e>
            <m:sSub>
              <m:sSubPr>
                <m:ctrlPr>
                  <w:rPr>
                    <w:rFonts w:ascii="Cambria Math" w:hAnsi="Cambria Math" w:cstheme="minorHAnsi"/>
                    <w:i/>
                    <w:noProof/>
                    <w:sz w:val="24"/>
                    <w:szCs w:val="24"/>
                    <w:lang w:val="en-TT" w:eastAsia="en-TT"/>
                  </w:rPr>
                </m:ctrlPr>
              </m:sSubPr>
              <m:e>
                <m:r>
                  <w:rPr>
                    <w:rFonts w:ascii="Cambria Math" w:hAnsi="Cambria Math" w:cstheme="minorHAnsi"/>
                    <w:noProof/>
                    <w:sz w:val="24"/>
                    <w:szCs w:val="24"/>
                    <w:lang w:val="en-TT" w:eastAsia="en-TT"/>
                  </w:rPr>
                  <m:t>V</m:t>
                </m:r>
              </m:e>
              <m:sub>
                <m:r>
                  <w:rPr>
                    <w:rFonts w:ascii="Cambria Math" w:hAnsi="Cambria Math" w:cstheme="minorHAnsi"/>
                    <w:noProof/>
                    <w:sz w:val="24"/>
                    <w:szCs w:val="24"/>
                    <w:lang w:val="en-TT" w:eastAsia="en-TT"/>
                  </w:rPr>
                  <m:t>x</m:t>
                </m:r>
              </m:sub>
            </m:sSub>
            <m:r>
              <w:rPr>
                <w:rFonts w:ascii="Cambria Math" w:hAnsi="Cambria Math" w:cstheme="minorHAnsi"/>
                <w:noProof/>
                <w:sz w:val="24"/>
                <w:szCs w:val="24"/>
                <w:lang w:val="en-TT" w:eastAsia="en-TT"/>
              </w:rPr>
              <m:t xml:space="preserve"> / </m:t>
            </m:r>
            <m:sSub>
              <m:sSubPr>
                <m:ctrlPr>
                  <w:rPr>
                    <w:rFonts w:ascii="Cambria Math" w:hAnsi="Cambria Math" w:cstheme="minorHAnsi"/>
                    <w:i/>
                    <w:noProof/>
                    <w:sz w:val="24"/>
                    <w:szCs w:val="24"/>
                    <w:lang w:val="en-TT" w:eastAsia="en-TT"/>
                  </w:rPr>
                </m:ctrlPr>
              </m:sSubPr>
              <m:e>
                <m:r>
                  <w:rPr>
                    <w:rFonts w:ascii="Cambria Math" w:hAnsi="Cambria Math" w:cstheme="minorHAnsi"/>
                    <w:noProof/>
                    <w:sz w:val="24"/>
                    <w:szCs w:val="24"/>
                    <w:lang w:val="en-TT" w:eastAsia="en-TT"/>
                  </w:rPr>
                  <m:t>V</m:t>
                </m:r>
              </m:e>
              <m:sub>
                <m:r>
                  <w:rPr>
                    <w:rFonts w:ascii="Cambria Math" w:hAnsi="Cambria Math" w:cstheme="minorHAnsi"/>
                    <w:noProof/>
                    <w:sz w:val="24"/>
                    <w:szCs w:val="24"/>
                    <w:lang w:val="en-TT" w:eastAsia="en-TT"/>
                  </w:rPr>
                  <m:t>xx</m:t>
                </m:r>
              </m:sub>
            </m:sSub>
          </m:e>
        </m:d>
      </m:oMath>
      <w:r w:rsidR="00AF376E">
        <w:rPr>
          <w:rFonts w:eastAsiaTheme="minorEastAsia" w:cstheme="minorHAnsi"/>
          <w:noProof/>
          <w:sz w:val="24"/>
          <w:szCs w:val="24"/>
          <w:lang w:val="en-TT" w:eastAsia="en-TT"/>
        </w:rPr>
        <w:t xml:space="preserve"> which we call </w:t>
      </w:r>
      <m:oMath>
        <m:r>
          <w:rPr>
            <w:rFonts w:ascii="Cambria Math" w:eastAsiaTheme="minorEastAsia" w:hAnsi="Cambria Math" w:cstheme="minorHAnsi"/>
            <w:noProof/>
            <w:sz w:val="24"/>
            <w:szCs w:val="24"/>
            <w:lang w:val="en-TT" w:eastAsia="en-TT"/>
          </w:rPr>
          <m:t>P</m:t>
        </m:r>
      </m:oMath>
      <w:r w:rsidR="00AF376E">
        <w:rPr>
          <w:rFonts w:eastAsiaTheme="minorEastAsia" w:cstheme="minorHAnsi"/>
          <w:noProof/>
          <w:sz w:val="24"/>
          <w:szCs w:val="24"/>
          <w:lang w:val="en-TT" w:eastAsia="en-TT"/>
        </w:rPr>
        <w:t xml:space="preserve">. </w:t>
      </w:r>
      <w:r w:rsidR="00F675CA">
        <w:rPr>
          <w:rFonts w:eastAsiaTheme="minorEastAsia" w:cstheme="minorHAnsi"/>
          <w:noProof/>
          <w:sz w:val="24"/>
          <w:szCs w:val="24"/>
          <w:lang w:val="en-TT" w:eastAsia="en-TT"/>
        </w:rPr>
        <w:t xml:space="preserve">According to the traditional expected utility theory and Prospect theory, the agent is risk averse (seeking) if </w:t>
      </w:r>
      <m:oMath>
        <m:r>
          <w:rPr>
            <w:rFonts w:ascii="Cambria Math" w:eastAsiaTheme="minorEastAsia" w:hAnsi="Cambria Math" w:cstheme="minorHAnsi"/>
            <w:noProof/>
            <w:sz w:val="24"/>
            <w:szCs w:val="24"/>
            <w:lang w:val="en-TT" w:eastAsia="en-TT"/>
          </w:rPr>
          <m:t>P</m:t>
        </m:r>
      </m:oMath>
      <w:r w:rsidR="00AF376E">
        <w:rPr>
          <w:rFonts w:eastAsiaTheme="minorEastAsia" w:cstheme="minorHAnsi"/>
          <w:noProof/>
          <w:sz w:val="24"/>
          <w:szCs w:val="24"/>
          <w:lang w:val="en-TT" w:eastAsia="en-TT"/>
        </w:rPr>
        <w:t xml:space="preserve"> </w:t>
      </w:r>
      <w:r w:rsidR="00F675CA">
        <w:rPr>
          <w:rFonts w:eastAsiaTheme="minorEastAsia" w:cstheme="minorHAnsi"/>
          <w:noProof/>
          <w:sz w:val="24"/>
          <w:szCs w:val="24"/>
          <w:lang w:val="en-TT" w:eastAsia="en-TT"/>
        </w:rPr>
        <w:t>is negative (positive). Thus a diminishing (increasing) marginal utility is synonymous with risk aversion (risk seeking).</w:t>
      </w:r>
    </w:p>
    <w:p w:rsidR="00F675CA" w:rsidRDefault="00F675CA" w:rsidP="009C4D4A">
      <w:pPr>
        <w:spacing w:before="240" w:line="360" w:lineRule="auto"/>
        <w:rPr>
          <w:rFonts w:eastAsiaTheme="minorEastAsia" w:cstheme="minorHAnsi"/>
          <w:noProof/>
          <w:sz w:val="24"/>
          <w:szCs w:val="24"/>
          <w:lang w:val="en-TT" w:eastAsia="en-TT"/>
        </w:rPr>
      </w:pPr>
    </w:p>
    <w:p w:rsidR="002B6925" w:rsidRDefault="002B6925">
      <w:pPr>
        <w:rPr>
          <w:rFonts w:eastAsiaTheme="minorEastAsia" w:cstheme="minorHAnsi"/>
          <w:b/>
          <w:noProof/>
          <w:sz w:val="24"/>
          <w:szCs w:val="24"/>
          <w:lang w:val="en-TT" w:eastAsia="en-TT"/>
        </w:rPr>
      </w:pPr>
      <w:r>
        <w:rPr>
          <w:rFonts w:eastAsiaTheme="minorEastAsia" w:cstheme="minorHAnsi"/>
          <w:b/>
          <w:noProof/>
          <w:sz w:val="24"/>
          <w:szCs w:val="24"/>
          <w:lang w:val="en-TT" w:eastAsia="en-TT"/>
        </w:rPr>
        <w:br w:type="page"/>
      </w:r>
    </w:p>
    <w:p w:rsidR="00F675CA" w:rsidRPr="00F675CA" w:rsidRDefault="00F675CA" w:rsidP="009C4D4A">
      <w:pPr>
        <w:spacing w:before="240" w:line="360" w:lineRule="auto"/>
        <w:rPr>
          <w:rFonts w:eastAsiaTheme="minorEastAsia" w:cstheme="minorHAnsi"/>
          <w:b/>
          <w:noProof/>
          <w:sz w:val="24"/>
          <w:szCs w:val="24"/>
          <w:lang w:val="en-TT" w:eastAsia="en-TT"/>
        </w:rPr>
      </w:pPr>
      <w:r w:rsidRPr="00F675CA">
        <w:rPr>
          <w:rFonts w:eastAsiaTheme="minorEastAsia" w:cstheme="minorHAnsi"/>
          <w:b/>
          <w:noProof/>
          <w:sz w:val="24"/>
          <w:szCs w:val="24"/>
          <w:lang w:val="en-TT" w:eastAsia="en-TT"/>
        </w:rPr>
        <w:lastRenderedPageBreak/>
        <w:t>Estimating Equations</w:t>
      </w:r>
    </w:p>
    <w:p w:rsidR="00F675CA" w:rsidRDefault="007D3BE9" w:rsidP="009C4D4A">
      <w:pPr>
        <w:spacing w:before="240" w:line="360" w:lineRule="auto"/>
        <w:rPr>
          <w:rFonts w:eastAsiaTheme="minorEastAsia" w:cstheme="minorHAnsi"/>
          <w:noProof/>
          <w:sz w:val="24"/>
          <w:szCs w:val="24"/>
          <w:lang w:val="en-TT" w:eastAsia="en-TT"/>
        </w:rPr>
      </w:pPr>
      <w:r>
        <w:rPr>
          <w:rFonts w:eastAsiaTheme="minorEastAsia" w:cstheme="minorHAnsi"/>
          <w:noProof/>
          <w:sz w:val="24"/>
          <w:szCs w:val="24"/>
          <w:lang w:val="en-TT" w:eastAsia="en-TT"/>
        </w:rPr>
        <w:t xml:space="preserve">We use the theoretical foundations in the previous section to </w:t>
      </w:r>
      <w:r w:rsidR="00B7340B">
        <w:rPr>
          <w:rFonts w:eastAsiaTheme="minorEastAsia" w:cstheme="minorHAnsi"/>
          <w:noProof/>
          <w:sz w:val="24"/>
          <w:szCs w:val="24"/>
          <w:lang w:val="en-TT" w:eastAsia="en-TT"/>
        </w:rPr>
        <w:t xml:space="preserve">derive estimating equations which we use to test some finance and behavioural finance theories and assumptions. </w:t>
      </w:r>
      <w:r w:rsidR="00C26074">
        <w:rPr>
          <w:rFonts w:eastAsiaTheme="minorEastAsia" w:cstheme="minorHAnsi"/>
          <w:noProof/>
          <w:sz w:val="24"/>
          <w:szCs w:val="24"/>
          <w:lang w:val="en-TT" w:eastAsia="en-TT"/>
        </w:rPr>
        <w:t xml:space="preserve">Using (5) and letting </w:t>
      </w:r>
      <m:oMath>
        <m:r>
          <w:rPr>
            <w:rFonts w:ascii="Cambria Math" w:eastAsiaTheme="minorEastAsia" w:hAnsi="Cambria Math" w:cstheme="minorHAnsi"/>
            <w:noProof/>
            <w:sz w:val="24"/>
            <w:szCs w:val="24"/>
            <w:lang w:val="en-TT" w:eastAsia="en-TT"/>
          </w:rPr>
          <m:t xml:space="preserve">P≡ </m:t>
        </m:r>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V</m:t>
            </m:r>
          </m:e>
          <m:sub>
            <m:r>
              <w:rPr>
                <w:rFonts w:ascii="Cambria Math" w:eastAsiaTheme="minorEastAsia" w:hAnsi="Cambria Math" w:cstheme="minorHAnsi"/>
                <w:noProof/>
                <w:sz w:val="24"/>
                <w:szCs w:val="24"/>
                <w:lang w:val="en-TT" w:eastAsia="en-TT"/>
              </w:rPr>
              <m:t>x</m:t>
            </m:r>
          </m:sub>
        </m:sSub>
        <m:r>
          <w:rPr>
            <w:rFonts w:ascii="Cambria Math" w:eastAsiaTheme="minorEastAsia" w:hAnsi="Cambria Math" w:cstheme="minorHAnsi"/>
            <w:noProof/>
            <w:sz w:val="24"/>
            <w:szCs w:val="24"/>
            <w:lang w:val="en-TT" w:eastAsia="en-TT"/>
          </w:rPr>
          <m:t xml:space="preserve">/ </m:t>
        </m:r>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V</m:t>
            </m:r>
          </m:e>
          <m:sub>
            <m:r>
              <w:rPr>
                <w:rFonts w:ascii="Cambria Math" w:eastAsiaTheme="minorEastAsia" w:hAnsi="Cambria Math" w:cstheme="minorHAnsi"/>
                <w:noProof/>
                <w:sz w:val="24"/>
                <w:szCs w:val="24"/>
                <w:lang w:val="en-TT" w:eastAsia="en-TT"/>
              </w:rPr>
              <m:t>xx</m:t>
            </m:r>
          </m:sub>
        </m:sSub>
      </m:oMath>
      <w:r w:rsidR="00C26074">
        <w:rPr>
          <w:rFonts w:eastAsiaTheme="minorEastAsia" w:cstheme="minorHAnsi"/>
          <w:noProof/>
          <w:sz w:val="24"/>
          <w:szCs w:val="24"/>
          <w:lang w:val="en-TT" w:eastAsia="en-TT"/>
        </w:rPr>
        <w:t xml:space="preserve"> be the measure of risk preferences, we obtain the following estimating equations:</w:t>
      </w:r>
    </w:p>
    <w:p w:rsidR="00F675CA" w:rsidRDefault="006B3F9B" w:rsidP="006412CB">
      <w:pPr>
        <w:spacing w:before="240" w:line="360" w:lineRule="auto"/>
        <w:jc w:val="right"/>
        <w:rPr>
          <w:rFonts w:eastAsiaTheme="minorEastAsia" w:cstheme="minorHAnsi"/>
          <w:sz w:val="24"/>
          <w:szCs w:val="24"/>
          <w:lang w:val="en-TT" w:eastAsia="en-TT"/>
        </w:rPr>
      </w:pPr>
      <m:oMath>
        <m:sSubSup>
          <m:sSubSupPr>
            <m:ctrlPr>
              <w:rPr>
                <w:rFonts w:ascii="Cambria Math" w:eastAsiaTheme="minorEastAsia" w:hAnsi="Cambria Math" w:cstheme="minorHAnsi"/>
                <w:i/>
                <w:noProof/>
                <w:sz w:val="24"/>
                <w:szCs w:val="24"/>
                <w:lang w:val="en-TT" w:eastAsia="en-TT"/>
              </w:rPr>
            </m:ctrlPr>
          </m:sSubSupPr>
          <m:e>
            <m:r>
              <w:rPr>
                <w:rFonts w:ascii="Cambria Math" w:eastAsiaTheme="minorEastAsia" w:hAnsi="Cambria Math" w:cstheme="minorHAnsi"/>
                <w:noProof/>
                <w:sz w:val="24"/>
                <w:szCs w:val="24"/>
                <w:lang w:val="en-TT" w:eastAsia="en-TT"/>
              </w:rPr>
              <m:t>π</m:t>
            </m:r>
          </m:e>
          <m:sub>
            <m:r>
              <w:rPr>
                <w:rFonts w:ascii="Cambria Math" w:eastAsiaTheme="minorEastAsia" w:hAnsi="Cambria Math" w:cstheme="minorHAnsi"/>
                <w:noProof/>
                <w:sz w:val="24"/>
                <w:szCs w:val="24"/>
                <w:lang w:val="en-TT" w:eastAsia="en-TT"/>
              </w:rPr>
              <m:t>t</m:t>
            </m:r>
          </m:sub>
          <m:sup>
            <m:r>
              <w:rPr>
                <w:rFonts w:ascii="Cambria Math" w:eastAsiaTheme="minorEastAsia" w:hAnsi="Cambria Math" w:cstheme="minorHAnsi"/>
                <w:noProof/>
                <w:sz w:val="24"/>
                <w:szCs w:val="24"/>
                <w:lang w:val="en-TT" w:eastAsia="en-TT"/>
              </w:rPr>
              <m:t>*</m:t>
            </m:r>
          </m:sup>
        </m:sSubSup>
        <m:r>
          <w:rPr>
            <w:rFonts w:ascii="Cambria Math" w:eastAsiaTheme="minorEastAsia" w:hAnsi="Cambria Math" w:cstheme="minorHAnsi"/>
            <w:noProof/>
            <w:sz w:val="24"/>
            <w:szCs w:val="24"/>
            <w:lang w:val="en-TT" w:eastAsia="en-TT"/>
          </w:rPr>
          <m:t xml:space="preserve">= - </m:t>
        </m:r>
        <m:f>
          <m:fPr>
            <m:ctrlPr>
              <w:rPr>
                <w:rFonts w:ascii="Cambria Math" w:eastAsiaTheme="minorEastAsia" w:hAnsi="Cambria Math" w:cstheme="minorHAnsi"/>
                <w:i/>
                <w:noProof/>
                <w:sz w:val="24"/>
                <w:szCs w:val="24"/>
                <w:lang w:val="en-TT" w:eastAsia="en-TT"/>
              </w:rPr>
            </m:ctrlPr>
          </m:fPr>
          <m:num>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c</m:t>
                </m:r>
              </m:e>
              <m:sub>
                <m:r>
                  <w:rPr>
                    <w:rFonts w:ascii="Cambria Math" w:eastAsiaTheme="minorEastAsia" w:hAnsi="Cambria Math" w:cstheme="minorHAnsi"/>
                    <w:noProof/>
                    <w:sz w:val="24"/>
                    <w:szCs w:val="24"/>
                    <w:lang w:val="en-TT" w:eastAsia="en-TT"/>
                  </w:rPr>
                  <m:t>1</m:t>
                </m:r>
              </m:sub>
            </m:sSub>
          </m:num>
          <m:den>
            <m:r>
              <w:rPr>
                <w:rFonts w:ascii="Cambria Math" w:eastAsiaTheme="minorEastAsia" w:hAnsi="Cambria Math" w:cstheme="minorHAnsi"/>
                <w:noProof/>
                <w:sz w:val="24"/>
                <w:szCs w:val="24"/>
                <w:lang w:val="en-TT" w:eastAsia="en-TT"/>
              </w:rPr>
              <m:t>P</m:t>
            </m:r>
          </m:den>
        </m:f>
        <m:r>
          <w:rPr>
            <w:rFonts w:ascii="Cambria Math" w:eastAsiaTheme="minorEastAsia" w:hAnsi="Cambria Math" w:cstheme="minorHAnsi"/>
            <w:noProof/>
            <w:sz w:val="24"/>
            <w:szCs w:val="24"/>
            <w:lang w:val="en-TT" w:eastAsia="en-TT"/>
          </w:rPr>
          <m:t xml:space="preserve">+ </m:t>
        </m:r>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ϵ</m:t>
            </m:r>
          </m:e>
          <m:sub>
            <m:r>
              <w:rPr>
                <w:rFonts w:ascii="Cambria Math" w:eastAsiaTheme="minorEastAsia" w:hAnsi="Cambria Math" w:cstheme="minorHAnsi"/>
                <w:noProof/>
                <w:sz w:val="24"/>
                <w:szCs w:val="24"/>
                <w:lang w:val="en-TT" w:eastAsia="en-TT"/>
              </w:rPr>
              <m:t xml:space="preserve">1 </m:t>
            </m:r>
          </m:sub>
        </m:sSub>
        <m:r>
          <w:rPr>
            <w:rFonts w:ascii="Cambria Math" w:eastAsiaTheme="minorEastAsia" w:hAnsi="Cambria Math" w:cstheme="minorHAnsi"/>
            <w:noProof/>
            <w:sz w:val="24"/>
            <w:szCs w:val="24"/>
            <w:lang w:val="en-TT" w:eastAsia="en-TT"/>
          </w:rPr>
          <m:t>,</m:t>
        </m:r>
      </m:oMath>
      <w:r w:rsidR="006412CB">
        <w:rPr>
          <w:rFonts w:eastAsiaTheme="minorEastAsia" w:cstheme="minorHAnsi"/>
          <w:sz w:val="24"/>
          <w:szCs w:val="24"/>
          <w:lang w:val="en-TT" w:eastAsia="en-TT"/>
        </w:rPr>
        <w:tab/>
      </w:r>
      <w:r w:rsidR="006412CB">
        <w:rPr>
          <w:rFonts w:eastAsiaTheme="minorEastAsia" w:cstheme="minorHAnsi"/>
          <w:sz w:val="24"/>
          <w:szCs w:val="24"/>
          <w:lang w:val="en-TT" w:eastAsia="en-TT"/>
        </w:rPr>
        <w:tab/>
      </w:r>
      <w:r w:rsidR="006412CB">
        <w:rPr>
          <w:rFonts w:eastAsiaTheme="minorEastAsia" w:cstheme="minorHAnsi"/>
          <w:sz w:val="24"/>
          <w:szCs w:val="24"/>
          <w:lang w:val="en-TT" w:eastAsia="en-TT"/>
        </w:rPr>
        <w:tab/>
      </w:r>
      <w:r w:rsidR="006412CB">
        <w:rPr>
          <w:rFonts w:eastAsiaTheme="minorEastAsia" w:cstheme="minorHAnsi"/>
          <w:sz w:val="24"/>
          <w:szCs w:val="24"/>
          <w:lang w:val="en-TT" w:eastAsia="en-TT"/>
        </w:rPr>
        <w:tab/>
      </w:r>
      <w:r w:rsidR="006412CB">
        <w:rPr>
          <w:rFonts w:eastAsiaTheme="minorEastAsia" w:cstheme="minorHAnsi"/>
          <w:sz w:val="24"/>
          <w:szCs w:val="24"/>
          <w:lang w:val="en-TT" w:eastAsia="en-TT"/>
        </w:rPr>
        <w:tab/>
      </w:r>
      <w:r w:rsidR="006412CB">
        <w:rPr>
          <w:rFonts w:eastAsiaTheme="minorEastAsia" w:cstheme="minorHAnsi"/>
          <w:sz w:val="24"/>
          <w:szCs w:val="24"/>
          <w:lang w:val="en-TT" w:eastAsia="en-TT"/>
        </w:rPr>
        <w:tab/>
        <w:t>(6)</w:t>
      </w:r>
    </w:p>
    <w:p w:rsidR="000A68A8" w:rsidRDefault="000A68A8" w:rsidP="000A68A8">
      <w:pPr>
        <w:spacing w:before="240" w:line="360" w:lineRule="auto"/>
        <w:jc w:val="right"/>
        <w:rPr>
          <w:rFonts w:eastAsiaTheme="minorEastAsia" w:cstheme="minorHAnsi"/>
          <w:sz w:val="24"/>
          <w:szCs w:val="24"/>
          <w:lang w:val="en-TT" w:eastAsia="en-TT"/>
        </w:rPr>
      </w:pPr>
      <m:oMath>
        <m:r>
          <w:rPr>
            <w:rFonts w:ascii="Cambria Math" w:eastAsiaTheme="minorEastAsia" w:hAnsi="Cambria Math" w:cstheme="minorHAnsi"/>
            <w:sz w:val="24"/>
            <w:szCs w:val="24"/>
          </w:rPr>
          <m:t xml:space="preserve">P= - </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2</m:t>
                </m:r>
              </m:sub>
            </m:sSub>
          </m:num>
          <m:den>
            <m:sSubSup>
              <m:sSubSupPr>
                <m:ctrlPr>
                  <w:rPr>
                    <w:rFonts w:ascii="Cambria Math" w:eastAsiaTheme="minorEastAsia" w:hAnsi="Cambria Math" w:cstheme="minorHAnsi"/>
                    <w:i/>
                    <w:noProof/>
                    <w:sz w:val="24"/>
                    <w:szCs w:val="24"/>
                    <w:lang w:val="en-TT" w:eastAsia="en-TT"/>
                  </w:rPr>
                </m:ctrlPr>
              </m:sSubSupPr>
              <m:e>
                <m:r>
                  <w:rPr>
                    <w:rFonts w:ascii="Cambria Math" w:eastAsiaTheme="minorEastAsia" w:hAnsi="Cambria Math" w:cstheme="minorHAnsi"/>
                    <w:noProof/>
                    <w:sz w:val="24"/>
                    <w:szCs w:val="24"/>
                    <w:lang w:val="en-TT" w:eastAsia="en-TT"/>
                  </w:rPr>
                  <m:t>π</m:t>
                </m:r>
              </m:e>
              <m:sub>
                <m:r>
                  <w:rPr>
                    <w:rFonts w:ascii="Cambria Math" w:eastAsiaTheme="minorEastAsia" w:hAnsi="Cambria Math" w:cstheme="minorHAnsi"/>
                    <w:noProof/>
                    <w:sz w:val="24"/>
                    <w:szCs w:val="24"/>
                    <w:lang w:val="en-TT" w:eastAsia="en-TT"/>
                  </w:rPr>
                  <m:t>t</m:t>
                </m:r>
              </m:sub>
              <m:sup>
                <m:r>
                  <w:rPr>
                    <w:rFonts w:ascii="Cambria Math" w:eastAsiaTheme="minorEastAsia" w:hAnsi="Cambria Math" w:cstheme="minorHAnsi"/>
                    <w:noProof/>
                    <w:sz w:val="24"/>
                    <w:szCs w:val="24"/>
                    <w:lang w:val="en-TT" w:eastAsia="en-TT"/>
                  </w:rPr>
                  <m:t>*</m:t>
                </m:r>
              </m:sup>
            </m:sSubSup>
          </m:den>
        </m:f>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ϵ</m:t>
            </m:r>
          </m:e>
          <m:sub>
            <m:r>
              <w:rPr>
                <w:rFonts w:ascii="Cambria Math" w:eastAsiaTheme="minorEastAsia" w:hAnsi="Cambria Math" w:cstheme="minorHAnsi"/>
                <w:noProof/>
                <w:sz w:val="24"/>
                <w:szCs w:val="24"/>
                <w:lang w:val="en-TT" w:eastAsia="en-TT"/>
              </w:rPr>
              <m:t xml:space="preserve">2 </m:t>
            </m:r>
          </m:sub>
        </m:sSub>
        <m:r>
          <w:rPr>
            <w:rFonts w:ascii="Cambria Math" w:eastAsiaTheme="minorEastAsia" w:hAnsi="Cambria Math" w:cstheme="minorHAnsi"/>
            <w:sz w:val="24"/>
            <w:szCs w:val="24"/>
            <w:lang w:val="en-TT" w:eastAsia="en-TT"/>
          </w:rPr>
          <m:t>,</m:t>
        </m:r>
      </m:oMath>
      <w:r>
        <w:rPr>
          <w:rFonts w:eastAsiaTheme="minorEastAsia" w:cstheme="minorHAnsi"/>
          <w:sz w:val="24"/>
          <w:szCs w:val="24"/>
          <w:lang w:val="en-TT" w:eastAsia="en-TT"/>
        </w:rPr>
        <w:tab/>
      </w:r>
      <w:r>
        <w:rPr>
          <w:rFonts w:eastAsiaTheme="minorEastAsia" w:cstheme="minorHAnsi"/>
          <w:sz w:val="24"/>
          <w:szCs w:val="24"/>
          <w:lang w:val="en-TT" w:eastAsia="en-TT"/>
        </w:rPr>
        <w:tab/>
      </w:r>
      <w:r>
        <w:rPr>
          <w:rFonts w:eastAsiaTheme="minorEastAsia" w:cstheme="minorHAnsi"/>
          <w:sz w:val="24"/>
          <w:szCs w:val="24"/>
          <w:lang w:val="en-TT" w:eastAsia="en-TT"/>
        </w:rPr>
        <w:tab/>
      </w:r>
      <w:r>
        <w:rPr>
          <w:rFonts w:eastAsiaTheme="minorEastAsia" w:cstheme="minorHAnsi"/>
          <w:sz w:val="24"/>
          <w:szCs w:val="24"/>
          <w:lang w:val="en-TT" w:eastAsia="en-TT"/>
        </w:rPr>
        <w:tab/>
      </w:r>
      <w:r>
        <w:rPr>
          <w:rFonts w:eastAsiaTheme="minorEastAsia" w:cstheme="minorHAnsi"/>
          <w:sz w:val="24"/>
          <w:szCs w:val="24"/>
          <w:lang w:val="en-TT" w:eastAsia="en-TT"/>
        </w:rPr>
        <w:tab/>
      </w:r>
      <w:r>
        <w:rPr>
          <w:rFonts w:eastAsiaTheme="minorEastAsia" w:cstheme="minorHAnsi"/>
          <w:sz w:val="24"/>
          <w:szCs w:val="24"/>
          <w:lang w:val="en-TT" w:eastAsia="en-TT"/>
        </w:rPr>
        <w:tab/>
        <w:t>(7)</w:t>
      </w:r>
    </w:p>
    <w:p w:rsidR="009E1403" w:rsidRDefault="006B3F9B" w:rsidP="00726A39">
      <w:pPr>
        <w:spacing w:before="240" w:line="360" w:lineRule="auto"/>
        <w:jc w:val="right"/>
        <w:rPr>
          <w:rFonts w:eastAsiaTheme="minorEastAsia" w:cstheme="minorHAnsi"/>
          <w:sz w:val="24"/>
          <w:szCs w:val="24"/>
        </w:rPr>
      </w:pPr>
      <m:oMath>
        <m:sSubSup>
          <m:sSubSupPr>
            <m:ctrlPr>
              <w:rPr>
                <w:rFonts w:ascii="Cambria Math" w:eastAsiaTheme="minorEastAsia" w:hAnsi="Cambria Math" w:cstheme="minorHAnsi"/>
                <w:i/>
                <w:noProof/>
                <w:sz w:val="24"/>
                <w:szCs w:val="24"/>
                <w:lang w:val="en-TT" w:eastAsia="en-TT"/>
              </w:rPr>
            </m:ctrlPr>
          </m:sSubSupPr>
          <m:e>
            <m:r>
              <w:rPr>
                <w:rFonts w:ascii="Cambria Math" w:eastAsiaTheme="minorEastAsia" w:hAnsi="Cambria Math" w:cstheme="minorHAnsi"/>
                <w:noProof/>
                <w:sz w:val="24"/>
                <w:szCs w:val="24"/>
                <w:lang w:val="en-TT" w:eastAsia="en-TT"/>
              </w:rPr>
              <m:t>π</m:t>
            </m:r>
          </m:e>
          <m:sub>
            <m:r>
              <w:rPr>
                <w:rFonts w:ascii="Cambria Math" w:eastAsiaTheme="minorEastAsia" w:hAnsi="Cambria Math" w:cstheme="minorHAnsi"/>
                <w:noProof/>
                <w:sz w:val="24"/>
                <w:szCs w:val="24"/>
                <w:lang w:val="en-TT" w:eastAsia="en-TT"/>
              </w:rPr>
              <m:t>t</m:t>
            </m:r>
          </m:sub>
          <m:sup>
            <m:r>
              <w:rPr>
                <w:rFonts w:ascii="Cambria Math" w:eastAsiaTheme="minorEastAsia" w:hAnsi="Cambria Math" w:cstheme="minorHAnsi"/>
                <w:noProof/>
                <w:sz w:val="24"/>
                <w:szCs w:val="24"/>
                <w:lang w:val="en-TT" w:eastAsia="en-TT"/>
              </w:rPr>
              <m:t>*</m:t>
            </m:r>
          </m:sup>
        </m:sSubSup>
        <m:r>
          <w:rPr>
            <w:rFonts w:ascii="Cambria Math" w:eastAsiaTheme="minorEastAsia" w:hAnsi="Cambria Math" w:cstheme="minorHAnsi"/>
            <w:sz w:val="24"/>
            <w:szCs w:val="24"/>
            <w:lang w:val="en-TT" w:eastAsia="en-TT"/>
          </w:rPr>
          <m:t xml:space="preserve">= - </m:t>
        </m:r>
        <m:f>
          <m:fPr>
            <m:ctrlPr>
              <w:rPr>
                <w:rFonts w:ascii="Cambria Math" w:eastAsiaTheme="minorEastAsia" w:hAnsi="Cambria Math" w:cstheme="minorHAnsi"/>
                <w:i/>
                <w:noProof/>
                <w:sz w:val="24"/>
                <w:szCs w:val="24"/>
              </w:rPr>
            </m:ctrlPr>
          </m:fPr>
          <m:num>
            <m:d>
              <m:dPr>
                <m:ctrlPr>
                  <w:rPr>
                    <w:rFonts w:ascii="Cambria Math" w:eastAsiaTheme="minorEastAsia" w:hAnsi="Cambria Math" w:cstheme="minorHAnsi"/>
                    <w:i/>
                    <w:noProof/>
                    <w:sz w:val="24"/>
                    <w:szCs w:val="24"/>
                  </w:rPr>
                </m:ctrlPr>
              </m:dPr>
              <m:e>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μ</m:t>
                    </m:r>
                  </m:e>
                  <m:sub>
                    <m:r>
                      <w:rPr>
                        <w:rFonts w:ascii="Cambria Math" w:eastAsiaTheme="minorEastAsia" w:hAnsi="Cambria Math" w:cstheme="minorHAnsi"/>
                        <w:noProof/>
                        <w:sz w:val="24"/>
                        <w:szCs w:val="24"/>
                      </w:rPr>
                      <m:t>t</m:t>
                    </m:r>
                  </m:sub>
                </m:sSub>
                <m:r>
                  <w:rPr>
                    <w:rFonts w:ascii="Cambria Math" w:eastAsiaTheme="minorEastAsia" w:hAnsi="Cambria Math" w:cstheme="minorHAnsi"/>
                    <w:noProof/>
                    <w:sz w:val="24"/>
                    <w:szCs w:val="24"/>
                  </w:rPr>
                  <m:t xml:space="preserve">- </m:t>
                </m:r>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r</m:t>
                    </m:r>
                  </m:e>
                  <m:sub>
                    <m:r>
                      <w:rPr>
                        <w:rFonts w:ascii="Cambria Math" w:eastAsiaTheme="minorEastAsia" w:hAnsi="Cambria Math" w:cstheme="minorHAnsi"/>
                        <w:noProof/>
                        <w:sz w:val="24"/>
                        <w:szCs w:val="24"/>
                      </w:rPr>
                      <m:t>t</m:t>
                    </m:r>
                  </m:sub>
                </m:sSub>
              </m:e>
            </m:d>
          </m:num>
          <m:den>
            <m:sSubSup>
              <m:sSubSupPr>
                <m:ctrlPr>
                  <w:rPr>
                    <w:rFonts w:ascii="Cambria Math" w:eastAsiaTheme="minorEastAsia" w:hAnsi="Cambria Math" w:cstheme="minorHAnsi"/>
                    <w:i/>
                    <w:noProof/>
                    <w:sz w:val="24"/>
                    <w:szCs w:val="24"/>
                  </w:rPr>
                </m:ctrlPr>
              </m:sSubSupPr>
              <m:e>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c</m:t>
                    </m:r>
                  </m:e>
                  <m:sub>
                    <m:r>
                      <w:rPr>
                        <w:rFonts w:ascii="Cambria Math" w:eastAsiaTheme="minorEastAsia" w:hAnsi="Cambria Math" w:cstheme="minorHAnsi"/>
                        <w:noProof/>
                        <w:sz w:val="24"/>
                        <w:szCs w:val="24"/>
                      </w:rPr>
                      <m:t>3</m:t>
                    </m:r>
                  </m:sub>
                </m:sSub>
                <m:r>
                  <w:rPr>
                    <w:rFonts w:ascii="Cambria Math" w:eastAsiaTheme="minorEastAsia" w:hAnsi="Cambria Math" w:cstheme="minorHAnsi"/>
                    <w:noProof/>
                    <w:sz w:val="24"/>
                    <w:szCs w:val="24"/>
                  </w:rPr>
                  <m:t>σ</m:t>
                </m:r>
              </m:e>
              <m:sub>
                <m:r>
                  <w:rPr>
                    <w:rFonts w:ascii="Cambria Math" w:eastAsiaTheme="minorEastAsia" w:hAnsi="Cambria Math" w:cstheme="minorHAnsi"/>
                    <w:noProof/>
                    <w:sz w:val="24"/>
                    <w:szCs w:val="24"/>
                  </w:rPr>
                  <m:t>t</m:t>
                </m:r>
              </m:sub>
              <m:sup>
                <m:r>
                  <w:rPr>
                    <w:rFonts w:ascii="Cambria Math" w:eastAsiaTheme="minorEastAsia" w:hAnsi="Cambria Math" w:cstheme="minorHAnsi"/>
                    <w:noProof/>
                    <w:sz w:val="24"/>
                    <w:szCs w:val="24"/>
                  </w:rPr>
                  <m:t>2</m:t>
                </m:r>
              </m:sup>
            </m:sSubSup>
          </m:den>
        </m:f>
        <m:r>
          <w:rPr>
            <w:rFonts w:ascii="Cambria Math" w:eastAsiaTheme="minorEastAsia" w:hAnsi="Cambria Math" w:cstheme="minorHAnsi"/>
            <w:noProof/>
            <w:sz w:val="24"/>
            <w:szCs w:val="24"/>
          </w:rPr>
          <m:t xml:space="preserve">+ </m:t>
        </m:r>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ϵ</m:t>
            </m:r>
          </m:e>
          <m:sub>
            <m:r>
              <w:rPr>
                <w:rFonts w:ascii="Cambria Math" w:eastAsiaTheme="minorEastAsia" w:hAnsi="Cambria Math" w:cstheme="minorHAnsi"/>
                <w:noProof/>
                <w:sz w:val="24"/>
                <w:szCs w:val="24"/>
                <w:lang w:val="en-TT" w:eastAsia="en-TT"/>
              </w:rPr>
              <m:t xml:space="preserve">3 </m:t>
            </m:r>
          </m:sub>
        </m:sSub>
        <m:r>
          <w:rPr>
            <w:rFonts w:ascii="Cambria Math" w:eastAsiaTheme="minorEastAsia" w:hAnsi="Cambria Math" w:cstheme="minorHAnsi"/>
            <w:noProof/>
            <w:sz w:val="24"/>
            <w:szCs w:val="24"/>
          </w:rPr>
          <m:t xml:space="preserve"> , </m:t>
        </m:r>
      </m:oMath>
      <w:r w:rsidR="00726A39">
        <w:rPr>
          <w:rFonts w:eastAsiaTheme="minorEastAsia" w:cstheme="minorHAnsi"/>
          <w:sz w:val="24"/>
          <w:szCs w:val="24"/>
        </w:rPr>
        <w:tab/>
      </w:r>
      <w:r w:rsidR="00726A39">
        <w:rPr>
          <w:rFonts w:eastAsiaTheme="minorEastAsia" w:cstheme="minorHAnsi"/>
          <w:sz w:val="24"/>
          <w:szCs w:val="24"/>
        </w:rPr>
        <w:tab/>
      </w:r>
      <w:r w:rsidR="00726A39">
        <w:rPr>
          <w:rFonts w:eastAsiaTheme="minorEastAsia" w:cstheme="minorHAnsi"/>
          <w:sz w:val="24"/>
          <w:szCs w:val="24"/>
        </w:rPr>
        <w:tab/>
      </w:r>
      <w:r w:rsidR="00726A39">
        <w:rPr>
          <w:rFonts w:eastAsiaTheme="minorEastAsia" w:cstheme="minorHAnsi"/>
          <w:sz w:val="24"/>
          <w:szCs w:val="24"/>
        </w:rPr>
        <w:tab/>
      </w:r>
      <w:r w:rsidR="00726A39">
        <w:rPr>
          <w:rFonts w:eastAsiaTheme="minorEastAsia" w:cstheme="minorHAnsi"/>
          <w:sz w:val="24"/>
          <w:szCs w:val="24"/>
        </w:rPr>
        <w:tab/>
        <w:t>(8)</w:t>
      </w:r>
    </w:p>
    <w:p w:rsidR="00E53262" w:rsidRDefault="004C7158" w:rsidP="00C57C99">
      <w:pPr>
        <w:spacing w:before="240" w:line="360" w:lineRule="auto"/>
        <w:rPr>
          <w:rFonts w:cstheme="minorHAnsi"/>
          <w:sz w:val="24"/>
          <w:szCs w:val="24"/>
        </w:rPr>
      </w:pPr>
      <w:r>
        <w:rPr>
          <w:rFonts w:eastAsiaTheme="minorEastAsia" w:cstheme="minorHAnsi"/>
          <w:sz w:val="24"/>
          <w:szCs w:val="24"/>
          <w:lang w:val="en-TT" w:eastAsia="en-TT"/>
        </w:rPr>
        <w:t xml:space="preserve">Where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i</m:t>
            </m:r>
          </m:sub>
        </m:sSub>
      </m:oMath>
      <w:r>
        <w:rPr>
          <w:rFonts w:eastAsiaTheme="minorEastAsia" w:cstheme="minorHAnsi"/>
          <w:sz w:val="24"/>
          <w:szCs w:val="24"/>
          <w:lang w:val="en-TT" w:eastAsia="en-TT"/>
        </w:rPr>
        <w:t xml:space="preserve"> is the parameter that will be estimated, while</w:t>
      </w:r>
      <w:r w:rsidR="00D62761">
        <w:rPr>
          <w:rFonts w:eastAsiaTheme="minorEastAsia" w:cstheme="minorHAnsi"/>
          <w:sz w:val="24"/>
          <w:szCs w:val="24"/>
          <w:lang w:val="en-TT" w:eastAsia="en-TT"/>
        </w:rPr>
        <w:t xml:space="preserve">  </w:t>
      </w:r>
      <m:oMath>
        <m:sSubSup>
          <m:sSubSupPr>
            <m:ctrlPr>
              <w:rPr>
                <w:rFonts w:ascii="Cambria Math" w:eastAsiaTheme="minorEastAsia" w:hAnsi="Cambria Math" w:cstheme="minorHAnsi"/>
                <w:i/>
                <w:noProof/>
                <w:sz w:val="24"/>
                <w:szCs w:val="24"/>
                <w:lang w:val="en-TT" w:eastAsia="en-TT"/>
              </w:rPr>
            </m:ctrlPr>
          </m:sSubSupPr>
          <m:e>
            <m:r>
              <w:rPr>
                <w:rFonts w:ascii="Cambria Math" w:eastAsiaTheme="minorEastAsia" w:hAnsi="Cambria Math" w:cstheme="minorHAnsi"/>
                <w:noProof/>
                <w:sz w:val="24"/>
                <w:szCs w:val="24"/>
                <w:lang w:val="en-TT" w:eastAsia="en-TT"/>
              </w:rPr>
              <m:t>π</m:t>
            </m:r>
          </m:e>
          <m:sub>
            <m:r>
              <w:rPr>
                <w:rFonts w:ascii="Cambria Math" w:eastAsiaTheme="minorEastAsia" w:hAnsi="Cambria Math" w:cstheme="minorHAnsi"/>
                <w:noProof/>
                <w:sz w:val="24"/>
                <w:szCs w:val="24"/>
                <w:lang w:val="en-TT" w:eastAsia="en-TT"/>
              </w:rPr>
              <m:t>t</m:t>
            </m:r>
          </m:sub>
          <m:sup>
            <m:r>
              <w:rPr>
                <w:rFonts w:ascii="Cambria Math" w:eastAsiaTheme="minorEastAsia" w:hAnsi="Cambria Math" w:cstheme="minorHAnsi"/>
                <w:noProof/>
                <w:sz w:val="24"/>
                <w:szCs w:val="24"/>
                <w:lang w:val="en-TT" w:eastAsia="en-TT"/>
              </w:rPr>
              <m:t>*</m:t>
            </m:r>
          </m:sup>
        </m:sSubSup>
        <m:r>
          <w:rPr>
            <w:rFonts w:ascii="Cambria Math" w:eastAsiaTheme="minorEastAsia" w:hAnsi="Cambria Math" w:cstheme="minorHAnsi"/>
            <w:noProof/>
            <w:sz w:val="24"/>
            <w:szCs w:val="24"/>
            <w:lang w:val="en-TT" w:eastAsia="en-TT"/>
          </w:rPr>
          <m:t xml:space="preserve">, </m:t>
        </m:r>
        <m:r>
          <w:rPr>
            <w:rFonts w:ascii="Cambria Math" w:eastAsiaTheme="minorEastAsia" w:hAnsi="Cambria Math" w:cstheme="minorHAnsi"/>
            <w:sz w:val="24"/>
            <w:szCs w:val="24"/>
          </w:rPr>
          <m:t xml:space="preserve">P, </m:t>
        </m:r>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μ</m:t>
            </m:r>
          </m:e>
          <m:sub>
            <m:r>
              <w:rPr>
                <w:rFonts w:ascii="Cambria Math" w:eastAsiaTheme="minorEastAsia" w:hAnsi="Cambria Math" w:cstheme="minorHAnsi"/>
                <w:noProof/>
                <w:sz w:val="24"/>
                <w:szCs w:val="24"/>
              </w:rPr>
              <m:t>t</m:t>
            </m:r>
          </m:sub>
        </m:sSub>
        <m:r>
          <w:rPr>
            <w:rFonts w:ascii="Cambria Math" w:eastAsiaTheme="minorEastAsia" w:hAnsi="Cambria Math" w:cstheme="minorHAnsi"/>
            <w:noProof/>
            <w:sz w:val="24"/>
            <w:szCs w:val="24"/>
          </w:rPr>
          <m:t xml:space="preserve">, </m:t>
        </m:r>
        <m:sSub>
          <m:sSubPr>
            <m:ctrlPr>
              <w:rPr>
                <w:rFonts w:ascii="Cambria Math" w:eastAsiaTheme="minorEastAsia" w:hAnsi="Cambria Math" w:cstheme="minorHAnsi"/>
                <w:i/>
                <w:noProof/>
                <w:sz w:val="24"/>
                <w:szCs w:val="24"/>
              </w:rPr>
            </m:ctrlPr>
          </m:sSubPr>
          <m:e>
            <m:r>
              <w:rPr>
                <w:rFonts w:ascii="Cambria Math" w:eastAsiaTheme="minorEastAsia" w:hAnsi="Cambria Math" w:cstheme="minorHAnsi"/>
                <w:noProof/>
                <w:sz w:val="24"/>
                <w:szCs w:val="24"/>
              </w:rPr>
              <m:t>r</m:t>
            </m:r>
          </m:e>
          <m:sub>
            <m:r>
              <w:rPr>
                <w:rFonts w:ascii="Cambria Math" w:eastAsiaTheme="minorEastAsia" w:hAnsi="Cambria Math" w:cstheme="minorHAnsi"/>
                <w:noProof/>
                <w:sz w:val="24"/>
                <w:szCs w:val="24"/>
              </w:rPr>
              <m:t>t</m:t>
            </m:r>
          </m:sub>
        </m:sSub>
      </m:oMath>
      <w:r w:rsidR="00D62761">
        <w:rPr>
          <w:rFonts w:eastAsiaTheme="minorEastAsia" w:cstheme="minorHAnsi"/>
          <w:sz w:val="24"/>
          <w:szCs w:val="24"/>
        </w:rPr>
        <w:t xml:space="preserve"> and </w:t>
      </w:r>
      <m:oMath>
        <m:sSubSup>
          <m:sSubSupPr>
            <m:ctrlPr>
              <w:rPr>
                <w:rFonts w:ascii="Cambria Math" w:eastAsiaTheme="minorEastAsia" w:hAnsi="Cambria Math" w:cstheme="minorHAnsi"/>
                <w:i/>
                <w:noProof/>
                <w:sz w:val="24"/>
                <w:szCs w:val="24"/>
              </w:rPr>
            </m:ctrlPr>
          </m:sSubSupPr>
          <m:e>
            <m:r>
              <w:rPr>
                <w:rFonts w:ascii="Cambria Math" w:eastAsiaTheme="minorEastAsia" w:hAnsi="Cambria Math" w:cstheme="minorHAnsi"/>
                <w:noProof/>
                <w:sz w:val="24"/>
                <w:szCs w:val="24"/>
              </w:rPr>
              <m:t>σ</m:t>
            </m:r>
          </m:e>
          <m:sub>
            <m:r>
              <w:rPr>
                <w:rFonts w:ascii="Cambria Math" w:eastAsiaTheme="minorEastAsia" w:hAnsi="Cambria Math" w:cstheme="minorHAnsi"/>
                <w:noProof/>
                <w:sz w:val="24"/>
                <w:szCs w:val="24"/>
              </w:rPr>
              <m:t>t</m:t>
            </m:r>
          </m:sub>
          <m:sup>
            <m:r>
              <w:rPr>
                <w:rFonts w:ascii="Cambria Math" w:eastAsiaTheme="minorEastAsia" w:hAnsi="Cambria Math" w:cstheme="minorHAnsi"/>
                <w:noProof/>
                <w:sz w:val="24"/>
                <w:szCs w:val="24"/>
              </w:rPr>
              <m:t>2</m:t>
            </m:r>
          </m:sup>
        </m:sSubSup>
      </m:oMath>
      <w:r w:rsidR="00D62761">
        <w:rPr>
          <w:rFonts w:eastAsiaTheme="minorEastAsia" w:cstheme="minorHAnsi"/>
          <w:sz w:val="24"/>
          <w:szCs w:val="24"/>
        </w:rPr>
        <w:t xml:space="preserve"> are observed data, and  </w:t>
      </w:r>
      <m:oMath>
        <m:sSub>
          <m:sSubPr>
            <m:ctrlPr>
              <w:rPr>
                <w:rFonts w:ascii="Cambria Math" w:eastAsiaTheme="minorEastAsia" w:hAnsi="Cambria Math" w:cstheme="minorHAnsi"/>
                <w:i/>
                <w:noProof/>
                <w:sz w:val="24"/>
                <w:szCs w:val="24"/>
                <w:lang w:val="en-TT" w:eastAsia="en-TT"/>
              </w:rPr>
            </m:ctrlPr>
          </m:sSubPr>
          <m:e>
            <m:r>
              <w:rPr>
                <w:rFonts w:ascii="Cambria Math" w:eastAsiaTheme="minorEastAsia" w:hAnsi="Cambria Math" w:cstheme="minorHAnsi"/>
                <w:noProof/>
                <w:sz w:val="24"/>
                <w:szCs w:val="24"/>
                <w:lang w:val="en-TT" w:eastAsia="en-TT"/>
              </w:rPr>
              <m:t>ϵ</m:t>
            </m:r>
          </m:e>
          <m:sub>
            <m:r>
              <w:rPr>
                <w:rFonts w:ascii="Cambria Math" w:eastAsiaTheme="minorEastAsia" w:hAnsi="Cambria Math" w:cstheme="minorHAnsi"/>
                <w:noProof/>
                <w:sz w:val="24"/>
                <w:szCs w:val="24"/>
                <w:lang w:val="en-TT" w:eastAsia="en-TT"/>
              </w:rPr>
              <m:t xml:space="preserve">i </m:t>
            </m:r>
          </m:sub>
        </m:sSub>
      </m:oMath>
      <w:r w:rsidR="00D62761">
        <w:rPr>
          <w:rFonts w:eastAsiaTheme="minorEastAsia" w:cstheme="minorHAnsi"/>
          <w:sz w:val="24"/>
          <w:szCs w:val="24"/>
          <w:lang w:val="en-TT" w:eastAsia="en-TT"/>
        </w:rPr>
        <w:t xml:space="preserve"> is the estimation error. </w:t>
      </w:r>
      <w:r w:rsidR="00CC7FD4">
        <w:rPr>
          <w:rFonts w:eastAsiaTheme="minorEastAsia" w:cstheme="minorHAnsi"/>
          <w:sz w:val="24"/>
          <w:szCs w:val="24"/>
          <w:lang w:val="en-TT" w:eastAsia="en-TT"/>
        </w:rPr>
        <w:t xml:space="preserve"> These equations can be estimated using a non-linear regression. Equations (6) and (7) attempt to measure the relationship between the value of the portfolio and preferences, and hence the direction of influence is not known a priori. It is worth emphasizing that much of the theoretical and empirical literature assumes that preferences determine the value of the portfolio (a fundamental postulate of expected utility theory) and thus they preclude the possibility </w:t>
      </w:r>
      <w:r w:rsidR="008207B3">
        <w:rPr>
          <w:rFonts w:eastAsiaTheme="minorEastAsia" w:cstheme="minorHAnsi"/>
          <w:sz w:val="24"/>
          <w:szCs w:val="24"/>
          <w:lang w:val="en-TT" w:eastAsia="en-TT"/>
        </w:rPr>
        <w:t>that the portfolio can determine preferences. C</w:t>
      </w:r>
      <w:r w:rsidR="00542E23">
        <w:rPr>
          <w:rFonts w:eastAsiaTheme="minorEastAsia" w:cstheme="minorHAnsi"/>
          <w:sz w:val="24"/>
          <w:szCs w:val="24"/>
          <w:lang w:val="en-TT" w:eastAsia="en-TT"/>
        </w:rPr>
        <w:t>o</w:t>
      </w:r>
      <w:r w:rsidR="008207B3">
        <w:rPr>
          <w:rFonts w:eastAsiaTheme="minorEastAsia" w:cstheme="minorHAnsi"/>
          <w:sz w:val="24"/>
          <w:szCs w:val="24"/>
          <w:lang w:val="en-TT" w:eastAsia="en-TT"/>
        </w:rPr>
        <w:t xml:space="preserve">nsequently, we can test this dominant theory by independently estimating (6) and (7). </w:t>
      </w:r>
      <w:r w:rsidR="00C20803">
        <w:rPr>
          <w:rFonts w:eastAsiaTheme="minorEastAsia" w:cstheme="minorHAnsi"/>
          <w:sz w:val="24"/>
          <w:szCs w:val="24"/>
          <w:lang w:val="en-TT" w:eastAsia="en-TT"/>
        </w:rPr>
        <w:t xml:space="preserve"> (8) </w:t>
      </w:r>
      <w:r w:rsidR="008207B3">
        <w:rPr>
          <w:rFonts w:eastAsiaTheme="minorEastAsia" w:cstheme="minorHAnsi"/>
          <w:sz w:val="24"/>
          <w:szCs w:val="24"/>
          <w:lang w:val="en-TT" w:eastAsia="en-TT"/>
        </w:rPr>
        <w:t>provides an estimate for the average value of</w:t>
      </w:r>
      <w:r w:rsidR="005F00E8">
        <w:rPr>
          <w:rFonts w:eastAsiaTheme="minorEastAsia" w:cstheme="minorHAnsi"/>
          <w:sz w:val="24"/>
          <w:szCs w:val="24"/>
          <w:lang w:val="en-TT" w:eastAsia="en-TT"/>
        </w:rPr>
        <w:t xml:space="preserve"> </w:t>
      </w:r>
      <m:oMath>
        <m:r>
          <w:rPr>
            <w:rFonts w:ascii="Cambria Math" w:eastAsiaTheme="minorEastAsia" w:hAnsi="Cambria Math" w:cstheme="minorHAnsi"/>
            <w:sz w:val="24"/>
            <w:szCs w:val="24"/>
          </w:rPr>
          <m:t>P</m:t>
        </m:r>
      </m:oMath>
      <w:r w:rsidR="005F00E8">
        <w:rPr>
          <w:rFonts w:eastAsiaTheme="minorEastAsia" w:cstheme="minorHAnsi"/>
          <w:sz w:val="24"/>
          <w:szCs w:val="24"/>
          <w:lang w:val="en-TT" w:eastAsia="en-TT"/>
        </w:rPr>
        <w:t xml:space="preserve"> via the parameter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008207B3">
        <w:rPr>
          <w:rFonts w:eastAsiaTheme="minorEastAsia" w:cstheme="minorHAnsi"/>
          <w:sz w:val="24"/>
          <w:szCs w:val="24"/>
        </w:rPr>
        <w:t xml:space="preserve">. A negative (positive) value for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00581A60">
        <w:rPr>
          <w:rFonts w:eastAsiaTheme="minorEastAsia" w:cstheme="minorHAnsi"/>
          <w:sz w:val="24"/>
          <w:szCs w:val="24"/>
          <w:lang w:val="en-TT" w:eastAsia="en-TT"/>
        </w:rPr>
        <w:t xml:space="preserve"> </w:t>
      </w:r>
      <w:r w:rsidR="005F00E8">
        <w:rPr>
          <w:rFonts w:eastAsiaTheme="minorEastAsia" w:cstheme="minorHAnsi"/>
          <w:sz w:val="24"/>
          <w:szCs w:val="24"/>
          <w:lang w:val="en-TT" w:eastAsia="en-TT"/>
        </w:rPr>
        <w:t xml:space="preserve">and hence </w:t>
      </w:r>
      <m:oMath>
        <m:r>
          <w:rPr>
            <w:rFonts w:ascii="Cambria Math" w:eastAsiaTheme="minorEastAsia" w:hAnsi="Cambria Math" w:cstheme="minorHAnsi"/>
            <w:sz w:val="24"/>
            <w:szCs w:val="24"/>
          </w:rPr>
          <m:t>P</m:t>
        </m:r>
      </m:oMath>
      <w:r w:rsidR="008207B3">
        <w:rPr>
          <w:rFonts w:eastAsiaTheme="minorEastAsia" w:cstheme="minorHAnsi"/>
          <w:sz w:val="24"/>
          <w:szCs w:val="24"/>
        </w:rPr>
        <w:t xml:space="preserve"> implies risk aversion (seeking), since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x</m:t>
            </m:r>
          </m:sub>
        </m:sSub>
        <m:r>
          <w:rPr>
            <w:rFonts w:ascii="Cambria Math" w:eastAsiaTheme="minorEastAsia" w:hAnsi="Cambria Math" w:cstheme="minorHAnsi"/>
            <w:sz w:val="24"/>
            <w:szCs w:val="24"/>
          </w:rPr>
          <m:t>&gt;0</m:t>
        </m:r>
      </m:oMath>
      <w:r w:rsidR="008207B3">
        <w:rPr>
          <w:rFonts w:eastAsiaTheme="minorEastAsia" w:cstheme="minorHAnsi"/>
          <w:sz w:val="24"/>
          <w:szCs w:val="24"/>
        </w:rPr>
        <w:t xml:space="preserve"> by the assumption of a positive marginal utility of wealth.</w:t>
      </w:r>
    </w:p>
    <w:p w:rsidR="002B6925" w:rsidRDefault="002B6925" w:rsidP="00C57C99">
      <w:pPr>
        <w:spacing w:before="240" w:line="360" w:lineRule="auto"/>
        <w:rPr>
          <w:rFonts w:cstheme="minorHAnsi"/>
          <w:b/>
          <w:sz w:val="24"/>
          <w:szCs w:val="24"/>
        </w:rPr>
      </w:pPr>
    </w:p>
    <w:p w:rsidR="002B6925" w:rsidRDefault="002B6925">
      <w:pPr>
        <w:rPr>
          <w:rFonts w:cstheme="minorHAnsi"/>
          <w:b/>
          <w:sz w:val="24"/>
          <w:szCs w:val="24"/>
        </w:rPr>
      </w:pPr>
      <w:r>
        <w:rPr>
          <w:rFonts w:cstheme="minorHAnsi"/>
          <w:b/>
          <w:sz w:val="24"/>
          <w:szCs w:val="24"/>
        </w:rPr>
        <w:br w:type="page"/>
      </w:r>
    </w:p>
    <w:p w:rsidR="00C57C99" w:rsidRPr="00C57C99" w:rsidRDefault="00C57C99" w:rsidP="00C57C99">
      <w:pPr>
        <w:spacing w:before="240" w:line="360" w:lineRule="auto"/>
        <w:rPr>
          <w:rFonts w:cstheme="minorHAnsi"/>
          <w:b/>
          <w:sz w:val="24"/>
          <w:szCs w:val="24"/>
        </w:rPr>
      </w:pPr>
      <w:r w:rsidRPr="00C57C99">
        <w:rPr>
          <w:rFonts w:cstheme="minorHAnsi"/>
          <w:b/>
          <w:sz w:val="24"/>
          <w:szCs w:val="24"/>
        </w:rPr>
        <w:lastRenderedPageBreak/>
        <w:t>Empirical Results</w:t>
      </w:r>
    </w:p>
    <w:p w:rsidR="00B37BA6" w:rsidRDefault="00B37BA6" w:rsidP="00B37BA6">
      <w:pPr>
        <w:spacing w:line="360" w:lineRule="auto"/>
        <w:rPr>
          <w:rFonts w:eastAsia="Times New Roman" w:cstheme="minorHAnsi"/>
          <w:color w:val="000000"/>
          <w:sz w:val="24"/>
          <w:szCs w:val="24"/>
        </w:rPr>
      </w:pPr>
      <w:r>
        <w:rPr>
          <w:rFonts w:eastAsia="Times New Roman" w:cstheme="minorHAnsi"/>
          <w:color w:val="000000"/>
          <w:sz w:val="24"/>
          <w:szCs w:val="24"/>
        </w:rPr>
        <w:t>W</w:t>
      </w:r>
      <w:r w:rsidR="00CB1D40">
        <w:rPr>
          <w:rFonts w:eastAsia="Times New Roman" w:cstheme="minorHAnsi"/>
          <w:color w:val="000000"/>
          <w:sz w:val="24"/>
          <w:szCs w:val="24"/>
        </w:rPr>
        <w:t>e</w:t>
      </w:r>
      <w:r w:rsidRPr="0017538D">
        <w:rPr>
          <w:rFonts w:eastAsia="Times New Roman" w:cstheme="minorHAnsi"/>
          <w:color w:val="000000"/>
          <w:sz w:val="24"/>
          <w:szCs w:val="24"/>
        </w:rPr>
        <w:t xml:space="preserve"> test the TTCI </w:t>
      </w:r>
      <w:r w:rsidR="00CB1D40">
        <w:rPr>
          <w:rFonts w:eastAsia="Times New Roman" w:cstheme="minorHAnsi"/>
          <w:color w:val="000000"/>
          <w:sz w:val="24"/>
          <w:szCs w:val="24"/>
        </w:rPr>
        <w:t xml:space="preserve">using the model discussed earlier </w:t>
      </w:r>
      <w:r w:rsidRPr="0017538D">
        <w:rPr>
          <w:rFonts w:eastAsia="Times New Roman" w:cstheme="minorHAnsi"/>
          <w:color w:val="000000"/>
          <w:sz w:val="24"/>
          <w:szCs w:val="24"/>
        </w:rPr>
        <w:t>to determine the nature of investor risk attitudes</w:t>
      </w:r>
      <w:r>
        <w:rPr>
          <w:rFonts w:eastAsia="Times New Roman" w:cstheme="minorHAnsi"/>
          <w:color w:val="000000"/>
          <w:sz w:val="24"/>
          <w:szCs w:val="24"/>
        </w:rPr>
        <w:t xml:space="preserve">, and the effect of risk attitudes (the index) on the index (risk attitudes). </w:t>
      </w:r>
    </w:p>
    <w:p w:rsidR="00B37BA6" w:rsidRPr="00583ECE" w:rsidRDefault="00CA1AAF" w:rsidP="00B37BA6">
      <w:pPr>
        <w:pStyle w:val="ListParagraph"/>
        <w:numPr>
          <w:ilvl w:val="0"/>
          <w:numId w:val="17"/>
        </w:numPr>
        <w:spacing w:before="240" w:after="0" w:line="360" w:lineRule="auto"/>
        <w:rPr>
          <w:rFonts w:cstheme="minorHAnsi"/>
          <w:sz w:val="24"/>
          <w:szCs w:val="24"/>
        </w:rPr>
      </w:pPr>
      <w:r>
        <w:rPr>
          <w:rFonts w:eastAsia="Times New Roman" w:cstheme="minorHAnsi"/>
          <w:color w:val="000000"/>
          <w:sz w:val="24"/>
          <w:szCs w:val="24"/>
        </w:rPr>
        <w:t>First</w:t>
      </w:r>
      <w:r w:rsidR="00B37BA6">
        <w:rPr>
          <w:rFonts w:eastAsia="Times New Roman" w:cstheme="minorHAnsi"/>
          <w:color w:val="000000"/>
          <w:sz w:val="24"/>
          <w:szCs w:val="24"/>
        </w:rPr>
        <w:t xml:space="preserve"> </w:t>
      </w:r>
      <w:r w:rsidR="00B37BA6" w:rsidRPr="00583ECE">
        <w:rPr>
          <w:rFonts w:eastAsia="Times New Roman" w:cstheme="minorHAnsi"/>
          <w:color w:val="000000"/>
          <w:sz w:val="24"/>
          <w:szCs w:val="24"/>
        </w:rPr>
        <w:t>regression</w:t>
      </w:r>
      <w:r w:rsidR="00B37BA6">
        <w:rPr>
          <w:rFonts w:eastAsia="Times New Roman" w:cstheme="minorHAnsi"/>
          <w:color w:val="000000"/>
          <w:sz w:val="24"/>
          <w:szCs w:val="24"/>
        </w:rPr>
        <w:t xml:space="preserve"> using equation (6), </w:t>
      </w:r>
      <w:r w:rsidR="00B37BA6" w:rsidRPr="00583ECE">
        <w:rPr>
          <w:rFonts w:cstheme="minorHAnsi"/>
          <w:sz w:val="24"/>
          <w:szCs w:val="24"/>
        </w:rPr>
        <w:t xml:space="preserve">to determine whether changes to the </w:t>
      </w:r>
      <w:r w:rsidR="00B37BA6">
        <w:rPr>
          <w:rFonts w:cstheme="minorHAnsi"/>
          <w:sz w:val="24"/>
          <w:szCs w:val="24"/>
        </w:rPr>
        <w:t xml:space="preserve">TTCI </w:t>
      </w:r>
      <w:r w:rsidR="00B37BA6" w:rsidRPr="00583ECE">
        <w:rPr>
          <w:rFonts w:cstheme="minorHAnsi"/>
          <w:sz w:val="24"/>
          <w:szCs w:val="24"/>
        </w:rPr>
        <w:t>index</w:t>
      </w:r>
      <w:r w:rsidR="00B37BA6">
        <w:rPr>
          <w:rFonts w:cstheme="minorHAnsi"/>
          <w:sz w:val="24"/>
          <w:szCs w:val="24"/>
        </w:rPr>
        <w:t xml:space="preserve">, has </w:t>
      </w:r>
      <w:r w:rsidR="00B37BA6" w:rsidRPr="00583ECE">
        <w:rPr>
          <w:rFonts w:cstheme="minorHAnsi"/>
          <w:sz w:val="24"/>
          <w:szCs w:val="24"/>
        </w:rPr>
        <w:t>any impact on risk attitude</w:t>
      </w:r>
      <w:r w:rsidR="00B37BA6">
        <w:rPr>
          <w:rFonts w:cstheme="minorHAnsi"/>
          <w:sz w:val="24"/>
          <w:szCs w:val="24"/>
        </w:rPr>
        <w:t xml:space="preserve"> as shown by the values for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1</m:t>
            </m:r>
          </m:sub>
        </m:sSub>
      </m:oMath>
      <w:r w:rsidR="00B37BA6" w:rsidRPr="00583ECE">
        <w:rPr>
          <w:rFonts w:cstheme="minorHAnsi"/>
          <w:sz w:val="24"/>
          <w:szCs w:val="24"/>
        </w:rPr>
        <w:t>.</w:t>
      </w:r>
    </w:p>
    <w:p w:rsidR="00B37BA6" w:rsidRPr="00583ECE" w:rsidRDefault="00B37BA6" w:rsidP="00B37BA6">
      <w:pPr>
        <w:pStyle w:val="ListParagraph"/>
        <w:spacing w:after="0" w:line="360" w:lineRule="auto"/>
        <w:ind w:left="1080"/>
        <w:rPr>
          <w:rFonts w:eastAsia="Times New Roman" w:cstheme="minorHAnsi"/>
          <w:color w:val="000000"/>
          <w:sz w:val="24"/>
          <w:szCs w:val="24"/>
        </w:rPr>
      </w:pPr>
    </w:p>
    <w:p w:rsidR="00B37BA6" w:rsidRDefault="00B37BA6" w:rsidP="00B37BA6">
      <w:pPr>
        <w:spacing w:after="0" w:line="360" w:lineRule="auto"/>
        <w:ind w:left="360" w:firstLine="720"/>
        <w:rPr>
          <w:rFonts w:eastAsia="Times New Roman" w:cstheme="minorHAnsi"/>
          <w:color w:val="000000"/>
          <w:sz w:val="24"/>
          <w:szCs w:val="24"/>
        </w:rPr>
      </w:pPr>
      <w:r>
        <w:rPr>
          <w:rFonts w:eastAsia="Times New Roman" w:cstheme="minorHAnsi"/>
          <w:color w:val="000000"/>
          <w:sz w:val="24"/>
          <w:szCs w:val="24"/>
        </w:rPr>
        <w:t xml:space="preserve">Table </w:t>
      </w:r>
      <w:r w:rsidR="00534A96">
        <w:rPr>
          <w:rFonts w:eastAsia="Times New Roman" w:cstheme="minorHAnsi"/>
          <w:color w:val="000000"/>
          <w:sz w:val="24"/>
          <w:szCs w:val="24"/>
        </w:rPr>
        <w:t>1</w:t>
      </w:r>
    </w:p>
    <w:p w:rsidR="00B37BA6" w:rsidRDefault="00CA1AAF" w:rsidP="00B37BA6">
      <w:pPr>
        <w:spacing w:after="0" w:line="360" w:lineRule="auto"/>
        <w:ind w:left="360" w:firstLine="720"/>
        <w:rPr>
          <w:rFonts w:eastAsia="Times New Roman" w:cstheme="minorHAnsi"/>
          <w:color w:val="000000"/>
          <w:sz w:val="24"/>
          <w:szCs w:val="24"/>
        </w:rPr>
      </w:pPr>
      <w:r w:rsidRPr="001021E8">
        <w:rPr>
          <w:rFonts w:eastAsia="Times New Roman" w:cstheme="minorHAnsi"/>
          <w:color w:val="000000"/>
          <w:sz w:val="24"/>
          <w:szCs w:val="24"/>
        </w:rPr>
        <w:object w:dxaOrig="3797" w:dyaOrig="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9.75pt" o:ole="">
            <v:imagedata r:id="rId11" o:title=""/>
          </v:shape>
          <o:OLEObject Type="Embed" ProgID="Excel.Sheet.12" ShapeID="_x0000_i1025" DrawAspect="Content" ObjectID="_1370278715" r:id="rId12"/>
        </w:object>
      </w:r>
    </w:p>
    <w:p w:rsidR="00B37BA6" w:rsidRDefault="00B37BA6" w:rsidP="00B37BA6">
      <w:pPr>
        <w:spacing w:after="0" w:line="360" w:lineRule="auto"/>
        <w:rPr>
          <w:rFonts w:eastAsia="Times New Roman" w:cstheme="minorHAnsi"/>
          <w:color w:val="000000"/>
          <w:sz w:val="24"/>
          <w:szCs w:val="24"/>
        </w:rPr>
      </w:pPr>
    </w:p>
    <w:p w:rsidR="00B37BA6" w:rsidRPr="00793325" w:rsidRDefault="00CA1AAF" w:rsidP="00B37BA6">
      <w:pPr>
        <w:pStyle w:val="ListParagraph"/>
        <w:numPr>
          <w:ilvl w:val="0"/>
          <w:numId w:val="17"/>
        </w:numPr>
        <w:spacing w:before="240" w:line="360" w:lineRule="auto"/>
        <w:rPr>
          <w:rFonts w:cstheme="minorHAnsi"/>
          <w:sz w:val="24"/>
          <w:szCs w:val="24"/>
        </w:rPr>
      </w:pPr>
      <w:r>
        <w:rPr>
          <w:rFonts w:eastAsia="Times New Roman" w:cstheme="minorHAnsi"/>
          <w:color w:val="000000"/>
          <w:sz w:val="24"/>
          <w:szCs w:val="24"/>
        </w:rPr>
        <w:t>Second</w:t>
      </w:r>
      <w:r w:rsidR="00B37BA6">
        <w:rPr>
          <w:rFonts w:eastAsia="Times New Roman" w:cstheme="minorHAnsi"/>
          <w:color w:val="000000"/>
          <w:sz w:val="24"/>
          <w:szCs w:val="24"/>
        </w:rPr>
        <w:t xml:space="preserve"> regression using equation (7), t</w:t>
      </w:r>
      <w:r w:rsidR="00B37BA6" w:rsidRPr="00793325">
        <w:rPr>
          <w:rFonts w:cstheme="minorHAnsi"/>
          <w:sz w:val="24"/>
          <w:szCs w:val="24"/>
        </w:rPr>
        <w:t>o determine whether changes in risk attitudes</w:t>
      </w:r>
      <w:r w:rsidR="00B37BA6">
        <w:rPr>
          <w:rFonts w:cstheme="minorHAnsi"/>
          <w:sz w:val="24"/>
          <w:szCs w:val="24"/>
        </w:rPr>
        <w:t xml:space="preserve">, </w:t>
      </w:r>
      <w:r w:rsidR="00B37BA6" w:rsidRPr="00793325">
        <w:rPr>
          <w:rFonts w:cstheme="minorHAnsi"/>
          <w:sz w:val="24"/>
          <w:szCs w:val="24"/>
        </w:rPr>
        <w:t xml:space="preserve">have an impact on the </w:t>
      </w:r>
      <w:r w:rsidR="00B37BA6">
        <w:rPr>
          <w:rFonts w:cstheme="minorHAnsi"/>
          <w:sz w:val="24"/>
          <w:szCs w:val="24"/>
        </w:rPr>
        <w:t>TTCI</w:t>
      </w:r>
      <w:r w:rsidR="00B37BA6" w:rsidRPr="00793325">
        <w:rPr>
          <w:rFonts w:cstheme="minorHAnsi"/>
          <w:sz w:val="24"/>
          <w:szCs w:val="24"/>
        </w:rPr>
        <w:t xml:space="preserve"> index</w:t>
      </w:r>
      <w:r w:rsidR="00B37BA6">
        <w:rPr>
          <w:rFonts w:cstheme="minorHAnsi"/>
          <w:sz w:val="24"/>
          <w:szCs w:val="24"/>
        </w:rPr>
        <w:t>, as shown by values for</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2</m:t>
            </m:r>
          </m:sub>
        </m:sSub>
      </m:oMath>
      <w:r w:rsidR="00B37BA6">
        <w:rPr>
          <w:rFonts w:cstheme="minorHAnsi"/>
          <w:sz w:val="24"/>
          <w:szCs w:val="24"/>
        </w:rPr>
        <w:t xml:space="preserve"> </w:t>
      </w:r>
      <w:r w:rsidR="00B37BA6" w:rsidRPr="00793325">
        <w:rPr>
          <w:rFonts w:cstheme="minorHAnsi"/>
          <w:sz w:val="24"/>
          <w:szCs w:val="24"/>
        </w:rPr>
        <w:t>.</w:t>
      </w:r>
    </w:p>
    <w:p w:rsidR="00B37BA6" w:rsidRPr="00773926" w:rsidRDefault="00B37BA6" w:rsidP="00B37BA6">
      <w:pPr>
        <w:pStyle w:val="ListParagraph"/>
        <w:spacing w:before="240" w:after="0" w:line="360" w:lineRule="auto"/>
        <w:ind w:left="1080"/>
        <w:rPr>
          <w:rFonts w:eastAsia="Times New Roman" w:cstheme="minorHAnsi"/>
          <w:b/>
          <w:color w:val="000000"/>
          <w:sz w:val="24"/>
          <w:szCs w:val="24"/>
        </w:rPr>
      </w:pPr>
    </w:p>
    <w:p w:rsidR="00B37BA6" w:rsidRDefault="00B37BA6" w:rsidP="00B37BA6">
      <w:pPr>
        <w:pStyle w:val="ListParagraph"/>
        <w:spacing w:before="240" w:after="0" w:line="360" w:lineRule="auto"/>
        <w:ind w:left="1080"/>
        <w:rPr>
          <w:rFonts w:eastAsia="Times New Roman" w:cstheme="minorHAnsi"/>
          <w:color w:val="000000"/>
          <w:sz w:val="24"/>
          <w:szCs w:val="24"/>
        </w:rPr>
      </w:pPr>
      <w:r>
        <w:rPr>
          <w:rFonts w:eastAsia="Times New Roman" w:cstheme="minorHAnsi"/>
          <w:color w:val="000000"/>
          <w:sz w:val="24"/>
          <w:szCs w:val="24"/>
        </w:rPr>
        <w:t xml:space="preserve">Table </w:t>
      </w:r>
      <w:r w:rsidR="00534A96">
        <w:rPr>
          <w:rFonts w:eastAsia="Times New Roman" w:cstheme="minorHAnsi"/>
          <w:color w:val="000000"/>
          <w:sz w:val="24"/>
          <w:szCs w:val="24"/>
        </w:rPr>
        <w:t>2</w:t>
      </w:r>
    </w:p>
    <w:p w:rsidR="00B37BA6" w:rsidRDefault="00CA1AAF" w:rsidP="00B37BA6">
      <w:pPr>
        <w:pStyle w:val="ListParagraph"/>
        <w:spacing w:before="240" w:after="0" w:line="360" w:lineRule="auto"/>
        <w:ind w:left="1080"/>
        <w:rPr>
          <w:rFonts w:eastAsia="Times New Roman" w:cstheme="minorHAnsi"/>
          <w:color w:val="000000"/>
          <w:sz w:val="24"/>
          <w:szCs w:val="24"/>
        </w:rPr>
      </w:pPr>
      <w:r w:rsidRPr="001021E8">
        <w:rPr>
          <w:rFonts w:eastAsia="Times New Roman" w:cstheme="minorHAnsi"/>
          <w:color w:val="000000"/>
          <w:sz w:val="24"/>
          <w:szCs w:val="24"/>
        </w:rPr>
        <w:object w:dxaOrig="3797" w:dyaOrig="788">
          <v:shape id="_x0000_i1026" type="#_x0000_t75" style="width:189.75pt;height:39.75pt" o:ole="">
            <v:imagedata r:id="rId13" o:title=""/>
          </v:shape>
          <o:OLEObject Type="Embed" ProgID="Excel.Sheet.12" ShapeID="_x0000_i1026" DrawAspect="Content" ObjectID="_1370278716" r:id="rId14"/>
        </w:object>
      </w:r>
    </w:p>
    <w:p w:rsidR="00B37BA6" w:rsidRDefault="00B37BA6" w:rsidP="00B37BA6">
      <w:pPr>
        <w:pStyle w:val="ListParagraph"/>
        <w:spacing w:before="240" w:after="0" w:line="360" w:lineRule="auto"/>
        <w:ind w:left="1080"/>
        <w:rPr>
          <w:rFonts w:eastAsia="Times New Roman" w:cstheme="minorHAnsi"/>
          <w:color w:val="000000"/>
          <w:sz w:val="24"/>
          <w:szCs w:val="24"/>
        </w:rPr>
      </w:pPr>
    </w:p>
    <w:p w:rsidR="00CA1AAF" w:rsidRPr="002672A6" w:rsidRDefault="00CA1AAF" w:rsidP="002672A6">
      <w:pPr>
        <w:spacing w:before="240" w:line="360" w:lineRule="auto"/>
        <w:rPr>
          <w:rFonts w:cstheme="minorHAnsi"/>
          <w:sz w:val="24"/>
          <w:szCs w:val="24"/>
          <w:lang w:val="en-TT"/>
        </w:rPr>
      </w:pPr>
      <w:r w:rsidRPr="002672A6">
        <w:rPr>
          <w:rFonts w:cstheme="minorHAnsi"/>
          <w:sz w:val="24"/>
          <w:szCs w:val="24"/>
          <w:lang w:val="en-TT"/>
        </w:rPr>
        <w:t xml:space="preserve">We found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1</m:t>
            </m:r>
          </m:sub>
        </m:sSub>
      </m:oMath>
      <w:r w:rsidRPr="002672A6">
        <w:rPr>
          <w:rFonts w:eastAsiaTheme="minorEastAsia" w:cstheme="minorHAnsi"/>
          <w:sz w:val="24"/>
          <w:szCs w:val="24"/>
          <w:lang w:val="en-TT" w:eastAsia="en-TT"/>
        </w:rPr>
        <w:t xml:space="preserve"> </w:t>
      </w:r>
      <w:r w:rsidRPr="002672A6">
        <w:rPr>
          <w:rFonts w:cstheme="minorHAnsi"/>
          <w:sz w:val="24"/>
          <w:szCs w:val="24"/>
          <w:lang w:val="en-TT"/>
        </w:rPr>
        <w:t xml:space="preserve">to be highly insignificant, but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2</m:t>
            </m:r>
          </m:sub>
        </m:sSub>
      </m:oMath>
      <w:r w:rsidRPr="002672A6">
        <w:rPr>
          <w:rFonts w:cstheme="minorHAnsi"/>
          <w:sz w:val="24"/>
          <w:szCs w:val="24"/>
          <w:lang w:val="en-TT"/>
        </w:rPr>
        <w:t xml:space="preserve"> highly significant. This result has a very important implication since it reveals that contrary to mainstream theory, preferences of investors on the TTCI index are dependent on the value of the index, but that the converse is not true. This result is consistent with a recent theoretical contribution </w:t>
      </w:r>
      <w:sdt>
        <w:sdtPr>
          <w:rPr>
            <w:lang w:val="en-TT"/>
          </w:rPr>
          <w:id w:val="148042486"/>
          <w:citation/>
        </w:sdtPr>
        <w:sdtContent>
          <w:r w:rsidR="006B3F9B" w:rsidRPr="002672A6">
            <w:rPr>
              <w:rFonts w:cstheme="minorHAnsi"/>
              <w:sz w:val="24"/>
              <w:szCs w:val="24"/>
              <w:lang w:val="en-TT"/>
            </w:rPr>
            <w:fldChar w:fldCharType="begin"/>
          </w:r>
          <w:r w:rsidRPr="002672A6">
            <w:rPr>
              <w:rFonts w:cstheme="minorHAnsi"/>
              <w:sz w:val="24"/>
              <w:szCs w:val="24"/>
              <w:lang w:val="en-TT"/>
            </w:rPr>
            <w:instrText xml:space="preserve"> CITATION Alg09 \l 11273 </w:instrText>
          </w:r>
          <w:r w:rsidR="006B3F9B" w:rsidRPr="002672A6">
            <w:rPr>
              <w:rFonts w:cstheme="minorHAnsi"/>
              <w:sz w:val="24"/>
              <w:szCs w:val="24"/>
              <w:lang w:val="en-TT"/>
            </w:rPr>
            <w:fldChar w:fldCharType="separate"/>
          </w:r>
          <w:r w:rsidR="00B35A91" w:rsidRPr="00B35A91">
            <w:rPr>
              <w:rFonts w:cstheme="minorHAnsi"/>
              <w:noProof/>
              <w:sz w:val="24"/>
              <w:szCs w:val="24"/>
              <w:lang w:val="en-TT"/>
            </w:rPr>
            <w:t>(Alghalith, A New Stochastic Factor Model: General Explicit Solutions 2009)</w:t>
          </w:r>
          <w:r w:rsidR="006B3F9B" w:rsidRPr="002672A6">
            <w:rPr>
              <w:rFonts w:cstheme="minorHAnsi"/>
              <w:sz w:val="24"/>
              <w:szCs w:val="24"/>
              <w:lang w:val="en-TT"/>
            </w:rPr>
            <w:fldChar w:fldCharType="end"/>
          </w:r>
        </w:sdtContent>
      </w:sdt>
      <w:r w:rsidRPr="002672A6">
        <w:rPr>
          <w:rFonts w:cstheme="minorHAnsi"/>
          <w:sz w:val="24"/>
          <w:szCs w:val="24"/>
          <w:lang w:val="en-TT"/>
        </w:rPr>
        <w:t xml:space="preserve"> which shows that, under the correct assumptions, the optimal portfolio does not depend on preferences.</w:t>
      </w:r>
    </w:p>
    <w:p w:rsidR="00CA1AAF" w:rsidRPr="00CB74DF" w:rsidRDefault="00CA1AAF" w:rsidP="00CB74DF">
      <w:pPr>
        <w:spacing w:before="240" w:line="360" w:lineRule="auto"/>
        <w:rPr>
          <w:rFonts w:cstheme="minorHAnsi"/>
          <w:sz w:val="24"/>
          <w:szCs w:val="24"/>
          <w:lang w:val="en-TT"/>
        </w:rPr>
      </w:pPr>
      <w:r w:rsidRPr="002672A6">
        <w:rPr>
          <w:rFonts w:cstheme="minorHAnsi"/>
          <w:sz w:val="24"/>
          <w:szCs w:val="24"/>
          <w:lang w:val="en-TT"/>
        </w:rPr>
        <w:t xml:space="preserve">It is worth emphasizing that (8) offers a better alternative to prospect theory in several ways. First, it is more flexible than prospect theory since it does not a priori assume that the value of the portfolio induces risk aversion/seeking. Secondly, according to prospect theory, a change in </w:t>
      </w:r>
      <w:r w:rsidRPr="002672A6">
        <w:rPr>
          <w:rFonts w:cstheme="minorHAnsi"/>
          <w:sz w:val="24"/>
          <w:szCs w:val="24"/>
          <w:lang w:val="en-TT"/>
        </w:rPr>
        <w:lastRenderedPageBreak/>
        <w:t>the sign of the returns/wealth changes preferences, but a (very large) change in the magnitude of gains/losses does not change the sign of preferences. Clearly, this is unrealistic. Therefore, according to our model, a change in the sign of preferences does not necessarily imply a change in the sign of wealth/return</w:t>
      </w:r>
      <w:r w:rsidR="00CB74DF">
        <w:rPr>
          <w:rFonts w:cstheme="minorHAnsi"/>
          <w:sz w:val="24"/>
          <w:szCs w:val="24"/>
          <w:lang w:val="en-TT"/>
        </w:rPr>
        <w:t xml:space="preserve"> </w:t>
      </w:r>
      <w:r w:rsidRPr="00CB74DF">
        <w:rPr>
          <w:rFonts w:cstheme="minorHAnsi"/>
          <w:sz w:val="24"/>
          <w:szCs w:val="24"/>
          <w:lang w:val="en-TT"/>
        </w:rPr>
        <w:t xml:space="preserve">and vice versa. Moreover, unlike prospect theory, our model does not a priori preclude linear preferences. </w:t>
      </w:r>
    </w:p>
    <w:p w:rsidR="00B37BA6" w:rsidRPr="00925315" w:rsidRDefault="00B37BA6" w:rsidP="00B37BA6">
      <w:pPr>
        <w:pStyle w:val="ListParagraph"/>
        <w:spacing w:before="240" w:after="0" w:line="360" w:lineRule="auto"/>
        <w:ind w:left="1080"/>
        <w:rPr>
          <w:rFonts w:eastAsia="Times New Roman" w:cstheme="minorHAnsi"/>
          <w:color w:val="000000"/>
          <w:sz w:val="24"/>
          <w:szCs w:val="24"/>
        </w:rPr>
      </w:pPr>
    </w:p>
    <w:p w:rsidR="00B37BA6" w:rsidRPr="00BD726F" w:rsidRDefault="00B37BA6" w:rsidP="00B37BA6">
      <w:pPr>
        <w:pStyle w:val="ListParagraph"/>
        <w:numPr>
          <w:ilvl w:val="0"/>
          <w:numId w:val="17"/>
        </w:numPr>
        <w:spacing w:line="360" w:lineRule="auto"/>
        <w:rPr>
          <w:rFonts w:eastAsia="Times New Roman" w:cstheme="minorHAnsi"/>
          <w:color w:val="000000"/>
          <w:sz w:val="24"/>
          <w:szCs w:val="24"/>
        </w:rPr>
      </w:pPr>
      <w:r>
        <w:rPr>
          <w:rFonts w:eastAsia="Times New Roman" w:cstheme="minorHAnsi"/>
          <w:color w:val="000000"/>
          <w:sz w:val="24"/>
          <w:szCs w:val="24"/>
        </w:rPr>
        <w:t>Sixth</w:t>
      </w:r>
      <w:r w:rsidRPr="00BD726F">
        <w:rPr>
          <w:rFonts w:eastAsia="Times New Roman" w:cstheme="minorHAnsi"/>
          <w:color w:val="000000"/>
          <w:sz w:val="24"/>
          <w:szCs w:val="24"/>
        </w:rPr>
        <w:t xml:space="preserve"> regression</w:t>
      </w:r>
      <w:r>
        <w:rPr>
          <w:rFonts w:eastAsia="Times New Roman" w:cstheme="minorHAnsi"/>
          <w:color w:val="000000"/>
          <w:sz w:val="24"/>
          <w:szCs w:val="24"/>
        </w:rPr>
        <w:t xml:space="preserve"> using equation (8), to </w:t>
      </w:r>
      <w:r w:rsidRPr="00BD726F">
        <w:rPr>
          <w:rFonts w:cstheme="minorHAnsi"/>
          <w:sz w:val="24"/>
          <w:szCs w:val="24"/>
        </w:rPr>
        <w:t xml:space="preserve">determine the value of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Pr="00BD726F">
        <w:rPr>
          <w:rFonts w:cstheme="minorHAnsi"/>
          <w:sz w:val="24"/>
          <w:szCs w:val="24"/>
        </w:rPr>
        <w:t>, and therefore the nature of the risk attitude</w:t>
      </w:r>
      <w:r>
        <w:rPr>
          <w:rFonts w:cstheme="minorHAnsi"/>
          <w:sz w:val="24"/>
          <w:szCs w:val="24"/>
        </w:rPr>
        <w:t xml:space="preserve">s on the TTCI index. </w:t>
      </w:r>
      <w:r w:rsidRPr="00BD726F">
        <w:rPr>
          <w:rFonts w:cstheme="minorHAnsi"/>
          <w:sz w:val="24"/>
          <w:szCs w:val="24"/>
        </w:rPr>
        <w:t xml:space="preserve">A negative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Pr="00BD726F">
        <w:rPr>
          <w:rFonts w:cstheme="minorHAnsi"/>
          <w:sz w:val="24"/>
          <w:szCs w:val="24"/>
        </w:rPr>
        <w:t xml:space="preserve"> indicates </w:t>
      </w:r>
      <w:r>
        <w:rPr>
          <w:rFonts w:cstheme="minorHAnsi"/>
          <w:sz w:val="24"/>
          <w:szCs w:val="24"/>
        </w:rPr>
        <w:t xml:space="preserve">risk aversion, </w:t>
      </w:r>
      <w:r w:rsidRPr="00BD726F">
        <w:rPr>
          <w:rFonts w:cstheme="minorHAnsi"/>
          <w:sz w:val="24"/>
          <w:szCs w:val="24"/>
        </w:rPr>
        <w:t xml:space="preserve">while a positive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Pr="00BD726F">
        <w:rPr>
          <w:rFonts w:cstheme="minorHAnsi"/>
          <w:sz w:val="24"/>
          <w:szCs w:val="24"/>
        </w:rPr>
        <w:t xml:space="preserve"> indicates a risk loving attitude.</w:t>
      </w:r>
      <w:r w:rsidRPr="00BD726F">
        <w:rPr>
          <w:rFonts w:eastAsia="Times New Roman" w:cstheme="minorHAnsi"/>
          <w:color w:val="000000"/>
          <w:sz w:val="24"/>
          <w:szCs w:val="24"/>
        </w:rPr>
        <w:t xml:space="preserve"> </w:t>
      </w:r>
    </w:p>
    <w:p w:rsidR="00B37BA6" w:rsidRDefault="00B37BA6" w:rsidP="00B37BA6">
      <w:pPr>
        <w:spacing w:before="240" w:line="360" w:lineRule="auto"/>
        <w:ind w:left="360" w:firstLine="720"/>
        <w:rPr>
          <w:rFonts w:eastAsia="Times New Roman" w:cstheme="minorHAnsi"/>
          <w:color w:val="000000"/>
          <w:sz w:val="24"/>
          <w:szCs w:val="24"/>
        </w:rPr>
      </w:pPr>
      <w:r w:rsidRPr="00793325">
        <w:rPr>
          <w:rFonts w:cstheme="minorHAnsi"/>
          <w:sz w:val="24"/>
          <w:szCs w:val="24"/>
        </w:rPr>
        <w:t xml:space="preserve">Table </w:t>
      </w:r>
      <w:r w:rsidR="00534A96">
        <w:rPr>
          <w:rFonts w:cstheme="minorHAnsi"/>
          <w:sz w:val="24"/>
          <w:szCs w:val="24"/>
        </w:rPr>
        <w:t>3</w:t>
      </w:r>
    </w:p>
    <w:p w:rsidR="00B37BA6" w:rsidRPr="006A0AF1" w:rsidRDefault="002672A6" w:rsidP="00B37BA6">
      <w:pPr>
        <w:pStyle w:val="ListParagraph"/>
        <w:spacing w:after="0" w:line="360" w:lineRule="auto"/>
        <w:ind w:left="1080"/>
        <w:rPr>
          <w:rFonts w:eastAsia="Times New Roman" w:cstheme="minorHAnsi"/>
          <w:color w:val="000000"/>
          <w:sz w:val="24"/>
          <w:szCs w:val="24"/>
        </w:rPr>
      </w:pPr>
      <w:r w:rsidRPr="001021E8">
        <w:rPr>
          <w:rFonts w:eastAsia="Times New Roman" w:cstheme="minorHAnsi"/>
          <w:color w:val="000000"/>
          <w:sz w:val="24"/>
          <w:szCs w:val="24"/>
        </w:rPr>
        <w:object w:dxaOrig="3797" w:dyaOrig="1743">
          <v:shape id="_x0000_i1027" type="#_x0000_t75" style="width:189.75pt;height:87pt" o:ole="">
            <v:imagedata r:id="rId15" o:title=""/>
          </v:shape>
          <o:OLEObject Type="Embed" ProgID="Excel.Sheet.12" ShapeID="_x0000_i1027" DrawAspect="Content" ObjectID="_1370278717" r:id="rId16"/>
        </w:object>
      </w:r>
    </w:p>
    <w:p w:rsidR="00B37BA6" w:rsidRDefault="00B37BA6" w:rsidP="00B37BA6">
      <w:pPr>
        <w:spacing w:after="0" w:line="360" w:lineRule="auto"/>
        <w:rPr>
          <w:rFonts w:eastAsia="Times New Roman" w:cstheme="minorHAnsi"/>
          <w:color w:val="000000"/>
          <w:sz w:val="24"/>
          <w:szCs w:val="24"/>
        </w:rPr>
      </w:pPr>
    </w:p>
    <w:p w:rsidR="00B37BA6" w:rsidRDefault="002672A6" w:rsidP="00B37BA6">
      <w:pPr>
        <w:spacing w:after="0" w:line="360" w:lineRule="auto"/>
        <w:rPr>
          <w:rFonts w:eastAsia="Times New Roman" w:cstheme="minorHAnsi"/>
          <w:color w:val="000000"/>
          <w:sz w:val="24"/>
          <w:szCs w:val="24"/>
        </w:rPr>
      </w:pPr>
      <w:r>
        <w:rPr>
          <w:rFonts w:eastAsia="Times New Roman" w:cstheme="minorHAnsi"/>
          <w:color w:val="000000"/>
          <w:sz w:val="24"/>
          <w:szCs w:val="24"/>
        </w:rPr>
        <w:t xml:space="preserve">We </w:t>
      </w:r>
      <w:r w:rsidR="00B37BA6" w:rsidRPr="0017538D">
        <w:rPr>
          <w:rFonts w:eastAsia="Times New Roman" w:cstheme="minorHAnsi"/>
          <w:color w:val="000000"/>
          <w:sz w:val="24"/>
          <w:szCs w:val="24"/>
        </w:rPr>
        <w:t xml:space="preserve">find that investors on the TTCI are overwhelmingly risk loving, </w:t>
      </w:r>
      <w:r w:rsidR="00B37BA6">
        <w:rPr>
          <w:rFonts w:eastAsia="Times New Roman" w:cstheme="minorHAnsi"/>
          <w:color w:val="000000"/>
          <w:sz w:val="24"/>
          <w:szCs w:val="24"/>
        </w:rPr>
        <w:t xml:space="preserve">as indicated by the positive values for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00B37BA6">
        <w:rPr>
          <w:rFonts w:eastAsia="Times New Roman" w:cstheme="minorHAnsi"/>
          <w:color w:val="000000"/>
          <w:sz w:val="24"/>
          <w:szCs w:val="24"/>
        </w:rPr>
        <w:t xml:space="preserve"> shown in Table </w:t>
      </w:r>
      <w:r w:rsidR="00534A96">
        <w:rPr>
          <w:rFonts w:eastAsia="Times New Roman" w:cstheme="minorHAnsi"/>
          <w:color w:val="000000"/>
          <w:sz w:val="24"/>
          <w:szCs w:val="24"/>
        </w:rPr>
        <w:t>3</w:t>
      </w:r>
      <w:r w:rsidR="00B37BA6">
        <w:rPr>
          <w:rFonts w:eastAsia="Times New Roman" w:cstheme="minorHAnsi"/>
          <w:color w:val="000000"/>
          <w:sz w:val="24"/>
          <w:szCs w:val="24"/>
        </w:rPr>
        <w:t xml:space="preserve">. We segmented the data into periods of only positive monthly returns, and negative monthly returns. As we see in Table </w:t>
      </w:r>
      <w:r w:rsidR="00A3609E">
        <w:rPr>
          <w:rFonts w:eastAsia="Times New Roman" w:cstheme="minorHAnsi"/>
          <w:color w:val="000000"/>
          <w:sz w:val="24"/>
          <w:szCs w:val="24"/>
        </w:rPr>
        <w:t>3</w:t>
      </w:r>
      <w:r w:rsidR="00B37BA6">
        <w:rPr>
          <w:rFonts w:eastAsia="Times New Roman" w:cstheme="minorHAnsi"/>
          <w:color w:val="000000"/>
          <w:sz w:val="24"/>
          <w:szCs w:val="24"/>
        </w:rPr>
        <w:t>, even when returns are negative, investors are risk loving, which directly contradicts expected utility theory and prospect theory.</w:t>
      </w:r>
      <w:r w:rsidR="00C72F54">
        <w:rPr>
          <w:rFonts w:eastAsia="Times New Roman" w:cstheme="minorHAnsi"/>
          <w:color w:val="000000"/>
          <w:sz w:val="24"/>
          <w:szCs w:val="24"/>
        </w:rPr>
        <w:t xml:space="preserve"> We also examined the data series for </w:t>
      </w:r>
      <m:oMath>
        <m:r>
          <w:rPr>
            <w:rFonts w:ascii="Cambria Math" w:eastAsiaTheme="minorEastAsia" w:hAnsi="Cambria Math" w:cstheme="minorHAnsi"/>
            <w:sz w:val="24"/>
            <w:szCs w:val="24"/>
          </w:rPr>
          <m:t>P</m:t>
        </m:r>
      </m:oMath>
      <w:r w:rsidR="00C72F54">
        <w:rPr>
          <w:rFonts w:eastAsia="Times New Roman" w:cstheme="minorHAnsi"/>
          <w:sz w:val="24"/>
          <w:szCs w:val="24"/>
        </w:rPr>
        <w:t xml:space="preserve"> which revealed that for periods of quarterly positive returns,</w:t>
      </w:r>
      <m:oMath>
        <m:r>
          <w:rPr>
            <w:rFonts w:ascii="Cambria Math" w:eastAsiaTheme="minorEastAsia" w:hAnsi="Cambria Math" w:cstheme="minorHAnsi"/>
            <w:sz w:val="24"/>
            <w:szCs w:val="24"/>
          </w:rPr>
          <m:t xml:space="preserve"> P</m:t>
        </m:r>
      </m:oMath>
      <w:r w:rsidR="00C72F54">
        <w:rPr>
          <w:rFonts w:eastAsia="Times New Roman" w:cstheme="minorHAnsi"/>
          <w:sz w:val="24"/>
          <w:szCs w:val="24"/>
        </w:rPr>
        <w:t xml:space="preserve"> is positive throughout – indicating </w:t>
      </w:r>
      <w:r w:rsidR="00E72E63">
        <w:rPr>
          <w:rFonts w:eastAsia="Times New Roman" w:cstheme="minorHAnsi"/>
          <w:sz w:val="24"/>
          <w:szCs w:val="24"/>
        </w:rPr>
        <w:t xml:space="preserve">a </w:t>
      </w:r>
      <w:r w:rsidR="00C72F54">
        <w:rPr>
          <w:rFonts w:eastAsia="Times New Roman" w:cstheme="minorHAnsi"/>
          <w:sz w:val="24"/>
          <w:szCs w:val="24"/>
        </w:rPr>
        <w:t xml:space="preserve">risk loving attitude when faced with gains, contrary to prospect theory and expected utility theory. Also, </w:t>
      </w:r>
      <w:r w:rsidR="00A03CD7">
        <w:rPr>
          <w:rFonts w:eastAsia="Times New Roman" w:cstheme="minorHAnsi"/>
          <w:sz w:val="24"/>
          <w:szCs w:val="24"/>
        </w:rPr>
        <w:t>83% of the</w:t>
      </w:r>
      <m:oMath>
        <m:r>
          <w:rPr>
            <w:rFonts w:ascii="Cambria Math" w:eastAsiaTheme="minorEastAsia" w:hAnsi="Cambria Math" w:cstheme="minorHAnsi"/>
            <w:sz w:val="24"/>
            <w:szCs w:val="24"/>
          </w:rPr>
          <m:t xml:space="preserve"> P</m:t>
        </m:r>
      </m:oMath>
      <w:r w:rsidR="00A03CD7">
        <w:rPr>
          <w:rFonts w:eastAsia="Times New Roman" w:cstheme="minorHAnsi"/>
          <w:sz w:val="24"/>
          <w:szCs w:val="24"/>
        </w:rPr>
        <w:t xml:space="preserve">  series </w:t>
      </w:r>
      <w:r w:rsidR="00C72F54">
        <w:rPr>
          <w:rFonts w:eastAsia="Times New Roman" w:cstheme="minorHAnsi"/>
          <w:sz w:val="24"/>
          <w:szCs w:val="24"/>
        </w:rPr>
        <w:t xml:space="preserve">for quarterly negative returns </w:t>
      </w:r>
      <w:r w:rsidR="00CC5438">
        <w:rPr>
          <w:rFonts w:eastAsia="Times New Roman" w:cstheme="minorHAnsi"/>
          <w:sz w:val="24"/>
          <w:szCs w:val="24"/>
        </w:rPr>
        <w:t>was positive, again indicating a prevalence of risk loving attitudes, even in the face of losses.</w:t>
      </w:r>
    </w:p>
    <w:p w:rsidR="00E53262" w:rsidRDefault="00B37BA6" w:rsidP="002672A6">
      <w:pPr>
        <w:spacing w:before="240" w:line="360" w:lineRule="auto"/>
        <w:jc w:val="both"/>
        <w:rPr>
          <w:rFonts w:cstheme="minorHAnsi"/>
          <w:sz w:val="24"/>
          <w:szCs w:val="24"/>
        </w:rPr>
      </w:pPr>
      <w:r>
        <w:rPr>
          <w:rFonts w:eastAsia="Times New Roman" w:cstheme="minorHAnsi"/>
          <w:color w:val="000000"/>
          <w:sz w:val="24"/>
          <w:szCs w:val="24"/>
        </w:rPr>
        <w:t>Overall, t</w:t>
      </w:r>
      <w:r w:rsidRPr="00793325">
        <w:rPr>
          <w:rFonts w:eastAsia="Times New Roman" w:cstheme="minorHAnsi"/>
          <w:color w:val="000000"/>
          <w:sz w:val="24"/>
          <w:szCs w:val="24"/>
        </w:rPr>
        <w:t xml:space="preserve">esting of the data for the TTCI </w:t>
      </w:r>
      <w:r w:rsidR="00A3609E">
        <w:rPr>
          <w:rFonts w:eastAsia="Times New Roman" w:cstheme="minorHAnsi"/>
          <w:color w:val="000000"/>
          <w:sz w:val="24"/>
          <w:szCs w:val="24"/>
        </w:rPr>
        <w:t>showed that i</w:t>
      </w:r>
      <w:r>
        <w:rPr>
          <w:rFonts w:eastAsia="Times New Roman" w:cstheme="minorHAnsi"/>
          <w:color w:val="000000"/>
          <w:sz w:val="24"/>
          <w:szCs w:val="24"/>
        </w:rPr>
        <w:t xml:space="preserve">nvestors are overwhelmingly risk loving regardless of whether the index is delivering gains or losses. </w:t>
      </w:r>
      <w:r w:rsidR="003013D6">
        <w:rPr>
          <w:rFonts w:cstheme="minorHAnsi"/>
          <w:sz w:val="24"/>
          <w:szCs w:val="24"/>
        </w:rPr>
        <w:t>The results show that i</w:t>
      </w:r>
      <w:r w:rsidR="00E53262" w:rsidRPr="003013D6">
        <w:rPr>
          <w:rFonts w:cstheme="minorHAnsi"/>
          <w:sz w:val="24"/>
          <w:szCs w:val="24"/>
        </w:rPr>
        <w:t xml:space="preserve">nvestors, when making a decision based on daily, monthly or quarterly return, adopt a risk-loving </w:t>
      </w:r>
      <w:r w:rsidR="00E53262" w:rsidRPr="003013D6">
        <w:rPr>
          <w:rFonts w:cstheme="minorHAnsi"/>
          <w:sz w:val="24"/>
          <w:szCs w:val="24"/>
        </w:rPr>
        <w:lastRenderedPageBreak/>
        <w:t xml:space="preserve">approach in general, as reflected by the consistently positive </w:t>
      </w:r>
      <m:oMath>
        <m:sSub>
          <m:sSubPr>
            <m:ctrlPr>
              <w:rPr>
                <w:rFonts w:ascii="Cambria Math" w:eastAsiaTheme="minorEastAsia" w:hAnsi="Cambria Math" w:cstheme="minorHAnsi"/>
                <w:i/>
                <w:sz w:val="24"/>
                <w:szCs w:val="24"/>
                <w:lang w:val="en-TT" w:eastAsia="en-TT"/>
              </w:rPr>
            </m:ctrlPr>
          </m:sSubPr>
          <m:e>
            <m:r>
              <w:rPr>
                <w:rFonts w:ascii="Cambria Math" w:eastAsiaTheme="minorEastAsia" w:hAnsi="Cambria Math" w:cstheme="minorHAnsi"/>
                <w:sz w:val="24"/>
                <w:szCs w:val="24"/>
                <w:lang w:val="en-TT" w:eastAsia="en-TT"/>
              </w:rPr>
              <m:t>c</m:t>
            </m:r>
          </m:e>
          <m:sub>
            <m:r>
              <w:rPr>
                <w:rFonts w:ascii="Cambria Math" w:eastAsiaTheme="minorEastAsia" w:hAnsi="Cambria Math" w:cstheme="minorHAnsi"/>
                <w:sz w:val="24"/>
                <w:szCs w:val="24"/>
                <w:lang w:val="en-TT" w:eastAsia="en-TT"/>
              </w:rPr>
              <m:t>3</m:t>
            </m:r>
          </m:sub>
        </m:sSub>
      </m:oMath>
      <w:r w:rsidR="00E53262" w:rsidRPr="003013D6">
        <w:rPr>
          <w:rFonts w:cstheme="minorHAnsi"/>
          <w:sz w:val="24"/>
          <w:szCs w:val="24"/>
        </w:rPr>
        <w:t xml:space="preserve"> coefficients</w:t>
      </w:r>
      <w:r w:rsidR="003013D6">
        <w:rPr>
          <w:rFonts w:cstheme="minorHAnsi"/>
          <w:sz w:val="24"/>
          <w:szCs w:val="24"/>
        </w:rPr>
        <w:t xml:space="preserve"> in the third regression, as shown in Table 3</w:t>
      </w:r>
      <w:r w:rsidR="00D16BC5">
        <w:rPr>
          <w:rFonts w:cstheme="minorHAnsi"/>
          <w:sz w:val="24"/>
          <w:szCs w:val="24"/>
        </w:rPr>
        <w:t xml:space="preserve"> above</w:t>
      </w:r>
      <w:r w:rsidR="00E53262" w:rsidRPr="003013D6">
        <w:rPr>
          <w:rFonts w:cstheme="minorHAnsi"/>
          <w:sz w:val="24"/>
          <w:szCs w:val="24"/>
        </w:rPr>
        <w:t xml:space="preserve">. </w:t>
      </w:r>
      <w:r w:rsidR="00E53262" w:rsidRPr="00793325">
        <w:rPr>
          <w:rFonts w:cstheme="minorHAnsi"/>
          <w:sz w:val="24"/>
          <w:szCs w:val="24"/>
        </w:rPr>
        <w:t>These results directly contradict Prospect theory, which states that when faced with losses, investors tend to take on more risk, and display risk-loving behavior.</w:t>
      </w:r>
      <w:r w:rsidR="00CC5438">
        <w:rPr>
          <w:rFonts w:cstheme="minorHAnsi"/>
          <w:sz w:val="24"/>
          <w:szCs w:val="24"/>
        </w:rPr>
        <w:t xml:space="preserve"> The results also directly contradict mainstream finance theories</w:t>
      </w:r>
      <w:r w:rsidR="00E72E63">
        <w:rPr>
          <w:rFonts w:cstheme="minorHAnsi"/>
          <w:sz w:val="24"/>
          <w:szCs w:val="24"/>
        </w:rPr>
        <w:t xml:space="preserve"> such as expected utility theory, </w:t>
      </w:r>
      <w:r w:rsidR="00CC5438">
        <w:rPr>
          <w:rFonts w:cstheme="minorHAnsi"/>
          <w:sz w:val="24"/>
          <w:szCs w:val="24"/>
        </w:rPr>
        <w:t>which assume a risk-averse investor.</w:t>
      </w:r>
    </w:p>
    <w:p w:rsidR="001B40F0" w:rsidRDefault="001B40F0">
      <w:pPr>
        <w:rPr>
          <w:rFonts w:eastAsia="Times New Roman" w:cstheme="minorHAnsi"/>
          <w:b/>
          <w:color w:val="000000"/>
          <w:sz w:val="24"/>
          <w:szCs w:val="24"/>
        </w:rPr>
      </w:pPr>
      <w:r>
        <w:rPr>
          <w:rFonts w:eastAsia="Times New Roman" w:cstheme="minorHAnsi"/>
          <w:b/>
          <w:color w:val="000000"/>
          <w:sz w:val="24"/>
          <w:szCs w:val="24"/>
        </w:rPr>
        <w:br w:type="page"/>
      </w:r>
    </w:p>
    <w:p w:rsidR="009C3B40" w:rsidRPr="009C3B40" w:rsidRDefault="009C3B40">
      <w:pPr>
        <w:rPr>
          <w:rFonts w:eastAsia="Times New Roman" w:cstheme="minorHAnsi"/>
          <w:b/>
          <w:color w:val="000000"/>
          <w:sz w:val="24"/>
          <w:szCs w:val="24"/>
        </w:rPr>
      </w:pPr>
      <w:r w:rsidRPr="009C3B40">
        <w:rPr>
          <w:rFonts w:eastAsia="Times New Roman" w:cstheme="minorHAnsi"/>
          <w:b/>
          <w:color w:val="000000"/>
          <w:sz w:val="24"/>
          <w:szCs w:val="24"/>
        </w:rPr>
        <w:lastRenderedPageBreak/>
        <w:t>Survey of Trinidad and Tobago Investors</w:t>
      </w:r>
    </w:p>
    <w:p w:rsidR="0034332D" w:rsidRDefault="00676D83" w:rsidP="0017538D">
      <w:pPr>
        <w:spacing w:before="240" w:line="360" w:lineRule="auto"/>
        <w:jc w:val="both"/>
        <w:rPr>
          <w:rFonts w:eastAsia="Times New Roman" w:cstheme="minorHAnsi"/>
          <w:color w:val="000000"/>
          <w:sz w:val="24"/>
          <w:szCs w:val="24"/>
        </w:rPr>
      </w:pPr>
      <w:r w:rsidRPr="00793325">
        <w:rPr>
          <w:rFonts w:eastAsia="Times New Roman" w:cstheme="minorHAnsi"/>
          <w:color w:val="000000"/>
          <w:sz w:val="24"/>
          <w:szCs w:val="24"/>
        </w:rPr>
        <w:t>In addition</w:t>
      </w:r>
      <w:r w:rsidR="00E43DAB">
        <w:rPr>
          <w:rFonts w:eastAsia="Times New Roman" w:cstheme="minorHAnsi"/>
          <w:color w:val="000000"/>
          <w:sz w:val="24"/>
          <w:szCs w:val="24"/>
        </w:rPr>
        <w:t xml:space="preserve"> to th</w:t>
      </w:r>
      <w:r w:rsidR="009C3B40">
        <w:rPr>
          <w:rFonts w:eastAsia="Times New Roman" w:cstheme="minorHAnsi"/>
          <w:color w:val="000000"/>
          <w:sz w:val="24"/>
          <w:szCs w:val="24"/>
        </w:rPr>
        <w:t xml:space="preserve">e </w:t>
      </w:r>
      <w:r w:rsidR="00E43DAB">
        <w:rPr>
          <w:rFonts w:eastAsia="Times New Roman" w:cstheme="minorHAnsi"/>
          <w:color w:val="000000"/>
          <w:sz w:val="24"/>
          <w:szCs w:val="24"/>
        </w:rPr>
        <w:t xml:space="preserve">empirical testing, </w:t>
      </w:r>
      <w:r w:rsidRPr="00793325">
        <w:rPr>
          <w:rFonts w:eastAsia="Times New Roman" w:cstheme="minorHAnsi"/>
          <w:color w:val="000000"/>
          <w:sz w:val="24"/>
          <w:szCs w:val="24"/>
        </w:rPr>
        <w:t>a survey of Trinidad and Tobago investors was conducted, to verify the findings of the empirical tests</w:t>
      </w:r>
      <w:r w:rsidR="00E43DAB">
        <w:rPr>
          <w:rFonts w:eastAsia="Times New Roman" w:cstheme="minorHAnsi"/>
          <w:color w:val="000000"/>
          <w:sz w:val="24"/>
          <w:szCs w:val="24"/>
        </w:rPr>
        <w:t xml:space="preserve">. </w:t>
      </w:r>
    </w:p>
    <w:p w:rsidR="0034332D" w:rsidRDefault="0034332D" w:rsidP="0017538D">
      <w:pPr>
        <w:spacing w:before="240" w:line="360" w:lineRule="auto"/>
        <w:jc w:val="both"/>
        <w:rPr>
          <w:rFonts w:eastAsia="Times New Roman" w:cstheme="minorHAnsi"/>
          <w:color w:val="000000"/>
          <w:sz w:val="24"/>
          <w:szCs w:val="24"/>
        </w:rPr>
      </w:pPr>
      <w:r>
        <w:rPr>
          <w:rFonts w:eastAsia="Times New Roman" w:cstheme="minorHAnsi"/>
          <w:color w:val="000000"/>
          <w:sz w:val="24"/>
          <w:szCs w:val="24"/>
        </w:rPr>
        <w:t xml:space="preserve">The short survey </w:t>
      </w:r>
      <w:r w:rsidR="001B40F0">
        <w:rPr>
          <w:rFonts w:eastAsia="Times New Roman" w:cstheme="minorHAnsi"/>
          <w:color w:val="000000"/>
          <w:sz w:val="24"/>
          <w:szCs w:val="24"/>
        </w:rPr>
        <w:t>asked multiple choice questions to determine the respondents’ risk attitudes, behaviours and decision-making process. The survey population of 36 consisted mainly of acquaintances in the financial sector (portfolio managers, investment managers, traders, investment analysts) and private investors who invest in Trinidad and Tobago securities, who agreed to participate under the condition of anonymity. The survey was conducted in early 2011.</w:t>
      </w:r>
    </w:p>
    <w:p w:rsidR="00676D83" w:rsidRPr="00793325" w:rsidRDefault="00676D83" w:rsidP="0017538D">
      <w:pPr>
        <w:spacing w:before="240" w:line="360" w:lineRule="auto"/>
        <w:jc w:val="both"/>
        <w:rPr>
          <w:rFonts w:eastAsia="Times New Roman" w:cstheme="minorHAnsi"/>
          <w:color w:val="000000"/>
          <w:sz w:val="24"/>
          <w:szCs w:val="24"/>
        </w:rPr>
      </w:pPr>
      <w:r w:rsidRPr="00793325">
        <w:rPr>
          <w:rFonts w:eastAsia="Times New Roman" w:cstheme="minorHAnsi"/>
          <w:color w:val="000000"/>
          <w:sz w:val="24"/>
          <w:szCs w:val="24"/>
        </w:rPr>
        <w:t>The results of the simple survey are reported as follows:</w:t>
      </w:r>
    </w:p>
    <w:tbl>
      <w:tblPr>
        <w:tblW w:w="9200" w:type="dxa"/>
        <w:tblInd w:w="93" w:type="dxa"/>
        <w:tblLook w:val="04A0"/>
      </w:tblPr>
      <w:tblGrid>
        <w:gridCol w:w="339"/>
        <w:gridCol w:w="3726"/>
        <w:gridCol w:w="4478"/>
        <w:gridCol w:w="657"/>
      </w:tblGrid>
      <w:tr w:rsidR="009863A7" w:rsidRPr="009863A7" w:rsidTr="009863A7">
        <w:trPr>
          <w:trHeight w:val="285"/>
        </w:trPr>
        <w:tc>
          <w:tcPr>
            <w:tcW w:w="2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863A7" w:rsidRPr="009863A7" w:rsidRDefault="009863A7" w:rsidP="009863A7">
            <w:pPr>
              <w:spacing w:after="0" w:line="240" w:lineRule="auto"/>
              <w:jc w:val="center"/>
              <w:rPr>
                <w:rFonts w:ascii="Arial" w:eastAsia="Times New Roman" w:hAnsi="Arial" w:cs="Arial"/>
                <w:color w:val="000000"/>
                <w:lang w:val="en-TT" w:eastAsia="en-TT"/>
              </w:rPr>
            </w:pPr>
            <w:r w:rsidRPr="009863A7">
              <w:rPr>
                <w:rFonts w:ascii="Arial" w:eastAsia="Times New Roman" w:hAnsi="Arial" w:cs="Arial"/>
                <w:color w:val="000000"/>
                <w:lang w:val="en-TT" w:eastAsia="en-TT"/>
              </w:rPr>
              <w:t>1</w:t>
            </w:r>
          </w:p>
        </w:tc>
        <w:tc>
          <w:tcPr>
            <w:tcW w:w="37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In general, you consider yourself to be</w:t>
            </w:r>
          </w:p>
        </w:tc>
        <w:tc>
          <w:tcPr>
            <w:tcW w:w="4520" w:type="dxa"/>
            <w:tcBorders>
              <w:top w:val="single" w:sz="8" w:space="0" w:color="auto"/>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Risk Averse</w:t>
            </w:r>
          </w:p>
        </w:tc>
        <w:tc>
          <w:tcPr>
            <w:tcW w:w="640" w:type="dxa"/>
            <w:tcBorders>
              <w:top w:val="single" w:sz="8" w:space="0" w:color="auto"/>
              <w:left w:val="nil"/>
              <w:bottom w:val="single" w:sz="4" w:space="0" w:color="auto"/>
              <w:right w:val="single" w:sz="4" w:space="0" w:color="auto"/>
            </w:tcBorders>
            <w:shd w:val="clear" w:color="auto" w:fill="auto"/>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48%</w:t>
            </w:r>
          </w:p>
        </w:tc>
      </w:tr>
      <w:tr w:rsidR="009863A7" w:rsidRPr="009863A7" w:rsidTr="009863A7">
        <w:trPr>
          <w:trHeight w:val="300"/>
        </w:trPr>
        <w:tc>
          <w:tcPr>
            <w:tcW w:w="280" w:type="dxa"/>
            <w:vMerge/>
            <w:tcBorders>
              <w:top w:val="single" w:sz="8" w:space="0" w:color="auto"/>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single" w:sz="8" w:space="0" w:color="auto"/>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8"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Not risk averse</w:t>
            </w:r>
          </w:p>
        </w:tc>
        <w:tc>
          <w:tcPr>
            <w:tcW w:w="640" w:type="dxa"/>
            <w:tcBorders>
              <w:top w:val="nil"/>
              <w:left w:val="nil"/>
              <w:bottom w:val="single" w:sz="8" w:space="0" w:color="auto"/>
              <w:right w:val="single" w:sz="4" w:space="0" w:color="auto"/>
            </w:tcBorders>
            <w:shd w:val="clear" w:color="000000" w:fill="00B0F0"/>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52%</w:t>
            </w:r>
          </w:p>
        </w:tc>
      </w:tr>
      <w:tr w:rsidR="009863A7" w:rsidRPr="009863A7" w:rsidTr="009863A7">
        <w:trPr>
          <w:trHeight w:val="285"/>
        </w:trPr>
        <w:tc>
          <w:tcPr>
            <w:tcW w:w="2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863A7" w:rsidRPr="009863A7" w:rsidRDefault="009863A7" w:rsidP="009863A7">
            <w:pPr>
              <w:spacing w:after="0" w:line="240" w:lineRule="auto"/>
              <w:jc w:val="center"/>
              <w:rPr>
                <w:rFonts w:ascii="Arial" w:eastAsia="Times New Roman" w:hAnsi="Arial" w:cs="Arial"/>
                <w:color w:val="000000"/>
                <w:lang w:val="en-TT" w:eastAsia="en-TT"/>
              </w:rPr>
            </w:pPr>
            <w:r w:rsidRPr="009863A7">
              <w:rPr>
                <w:rFonts w:ascii="Arial" w:eastAsia="Times New Roman" w:hAnsi="Arial" w:cs="Arial"/>
                <w:color w:val="000000"/>
                <w:lang w:val="en-TT" w:eastAsia="en-TT"/>
              </w:rPr>
              <w:t>2</w:t>
            </w:r>
          </w:p>
        </w:tc>
        <w:tc>
          <w:tcPr>
            <w:tcW w:w="3760" w:type="dxa"/>
            <w:vMerge w:val="restart"/>
            <w:tcBorders>
              <w:top w:val="nil"/>
              <w:left w:val="single" w:sz="4" w:space="0" w:color="auto"/>
              <w:bottom w:val="single" w:sz="8" w:space="0" w:color="000000"/>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On average, when faced with losses, you</w:t>
            </w:r>
          </w:p>
        </w:tc>
        <w:tc>
          <w:tcPr>
            <w:tcW w:w="4520" w:type="dxa"/>
            <w:tcBorders>
              <w:top w:val="nil"/>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Adopt a risk-loving attitude</w:t>
            </w:r>
          </w:p>
        </w:tc>
        <w:tc>
          <w:tcPr>
            <w:tcW w:w="640" w:type="dxa"/>
            <w:tcBorders>
              <w:top w:val="nil"/>
              <w:left w:val="nil"/>
              <w:bottom w:val="single" w:sz="4" w:space="0" w:color="auto"/>
              <w:right w:val="single" w:sz="4" w:space="0" w:color="auto"/>
            </w:tcBorders>
            <w:shd w:val="clear" w:color="auto" w:fill="auto"/>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19%</w:t>
            </w:r>
          </w:p>
        </w:tc>
      </w:tr>
      <w:tr w:rsidR="009863A7" w:rsidRPr="009863A7" w:rsidTr="009863A7">
        <w:trPr>
          <w:trHeight w:val="285"/>
        </w:trPr>
        <w:tc>
          <w:tcPr>
            <w:tcW w:w="280" w:type="dxa"/>
            <w:vMerge/>
            <w:tcBorders>
              <w:top w:val="nil"/>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nil"/>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Adopt a risk-averse attitude</w:t>
            </w:r>
          </w:p>
        </w:tc>
        <w:tc>
          <w:tcPr>
            <w:tcW w:w="640" w:type="dxa"/>
            <w:tcBorders>
              <w:top w:val="nil"/>
              <w:left w:val="nil"/>
              <w:bottom w:val="single" w:sz="4" w:space="0" w:color="auto"/>
              <w:right w:val="single" w:sz="4" w:space="0" w:color="auto"/>
            </w:tcBorders>
            <w:shd w:val="clear" w:color="auto" w:fill="auto"/>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23%</w:t>
            </w:r>
          </w:p>
        </w:tc>
      </w:tr>
      <w:tr w:rsidR="009863A7" w:rsidRPr="009863A7" w:rsidTr="009863A7">
        <w:trPr>
          <w:trHeight w:val="285"/>
        </w:trPr>
        <w:tc>
          <w:tcPr>
            <w:tcW w:w="280" w:type="dxa"/>
            <w:vMerge/>
            <w:tcBorders>
              <w:top w:val="nil"/>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nil"/>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Exit loss-making trades</w:t>
            </w:r>
          </w:p>
        </w:tc>
        <w:tc>
          <w:tcPr>
            <w:tcW w:w="640" w:type="dxa"/>
            <w:tcBorders>
              <w:top w:val="nil"/>
              <w:left w:val="nil"/>
              <w:bottom w:val="single" w:sz="4" w:space="0" w:color="auto"/>
              <w:right w:val="single" w:sz="4" w:space="0" w:color="auto"/>
            </w:tcBorders>
            <w:shd w:val="clear" w:color="000000" w:fill="00B0F0"/>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52%</w:t>
            </w:r>
          </w:p>
        </w:tc>
      </w:tr>
      <w:tr w:rsidR="009863A7" w:rsidRPr="009863A7" w:rsidTr="009863A7">
        <w:trPr>
          <w:trHeight w:val="300"/>
        </w:trPr>
        <w:tc>
          <w:tcPr>
            <w:tcW w:w="280" w:type="dxa"/>
            <w:vMerge/>
            <w:tcBorders>
              <w:top w:val="nil"/>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nil"/>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8"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Increase investment in loss-making trades</w:t>
            </w:r>
          </w:p>
        </w:tc>
        <w:tc>
          <w:tcPr>
            <w:tcW w:w="640" w:type="dxa"/>
            <w:tcBorders>
              <w:top w:val="nil"/>
              <w:left w:val="nil"/>
              <w:bottom w:val="single" w:sz="8" w:space="0" w:color="auto"/>
              <w:right w:val="single" w:sz="4" w:space="0" w:color="auto"/>
            </w:tcBorders>
            <w:shd w:val="clear" w:color="auto" w:fill="auto"/>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6%</w:t>
            </w:r>
          </w:p>
        </w:tc>
      </w:tr>
      <w:tr w:rsidR="009863A7" w:rsidRPr="009863A7" w:rsidTr="009863A7">
        <w:trPr>
          <w:trHeight w:val="285"/>
        </w:trPr>
        <w:tc>
          <w:tcPr>
            <w:tcW w:w="2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863A7" w:rsidRPr="009863A7" w:rsidRDefault="009863A7" w:rsidP="009863A7">
            <w:pPr>
              <w:spacing w:after="0" w:line="240" w:lineRule="auto"/>
              <w:jc w:val="center"/>
              <w:rPr>
                <w:rFonts w:ascii="Arial" w:eastAsia="Times New Roman" w:hAnsi="Arial" w:cs="Arial"/>
                <w:color w:val="000000"/>
                <w:lang w:val="en-TT" w:eastAsia="en-TT"/>
              </w:rPr>
            </w:pPr>
            <w:r w:rsidRPr="009863A7">
              <w:rPr>
                <w:rFonts w:ascii="Arial" w:eastAsia="Times New Roman" w:hAnsi="Arial" w:cs="Arial"/>
                <w:color w:val="000000"/>
                <w:lang w:val="en-TT" w:eastAsia="en-TT"/>
              </w:rPr>
              <w:t>3</w:t>
            </w:r>
          </w:p>
        </w:tc>
        <w:tc>
          <w:tcPr>
            <w:tcW w:w="3760" w:type="dxa"/>
            <w:vMerge w:val="restart"/>
            <w:tcBorders>
              <w:top w:val="nil"/>
              <w:left w:val="single" w:sz="4" w:space="0" w:color="auto"/>
              <w:bottom w:val="single" w:sz="8" w:space="0" w:color="000000"/>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Which one has the most influence on your investment decisions?</w:t>
            </w:r>
          </w:p>
        </w:tc>
        <w:tc>
          <w:tcPr>
            <w:tcW w:w="4520" w:type="dxa"/>
            <w:tcBorders>
              <w:top w:val="nil"/>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Macroeconomic and financial data</w:t>
            </w:r>
          </w:p>
        </w:tc>
        <w:tc>
          <w:tcPr>
            <w:tcW w:w="640" w:type="dxa"/>
            <w:tcBorders>
              <w:top w:val="nil"/>
              <w:left w:val="nil"/>
              <w:bottom w:val="single" w:sz="4" w:space="0" w:color="auto"/>
              <w:right w:val="single" w:sz="4" w:space="0" w:color="auto"/>
            </w:tcBorders>
            <w:shd w:val="clear" w:color="000000" w:fill="00B0F0"/>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52%</w:t>
            </w:r>
          </w:p>
        </w:tc>
      </w:tr>
      <w:tr w:rsidR="009863A7" w:rsidRPr="009863A7" w:rsidTr="009863A7">
        <w:trPr>
          <w:trHeight w:val="285"/>
        </w:trPr>
        <w:tc>
          <w:tcPr>
            <w:tcW w:w="280" w:type="dxa"/>
            <w:vMerge/>
            <w:tcBorders>
              <w:top w:val="nil"/>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nil"/>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Overall market sentiment / risk attitude</w:t>
            </w:r>
          </w:p>
        </w:tc>
        <w:tc>
          <w:tcPr>
            <w:tcW w:w="640" w:type="dxa"/>
            <w:tcBorders>
              <w:top w:val="nil"/>
              <w:left w:val="nil"/>
              <w:bottom w:val="single" w:sz="4" w:space="0" w:color="auto"/>
              <w:right w:val="single" w:sz="4" w:space="0" w:color="auto"/>
            </w:tcBorders>
            <w:shd w:val="clear" w:color="auto" w:fill="auto"/>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27%</w:t>
            </w:r>
          </w:p>
        </w:tc>
      </w:tr>
      <w:tr w:rsidR="009863A7" w:rsidRPr="009863A7" w:rsidTr="009863A7">
        <w:trPr>
          <w:trHeight w:val="300"/>
        </w:trPr>
        <w:tc>
          <w:tcPr>
            <w:tcW w:w="280" w:type="dxa"/>
            <w:vMerge/>
            <w:tcBorders>
              <w:top w:val="nil"/>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nil"/>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8"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Your own risk attitude</w:t>
            </w:r>
          </w:p>
        </w:tc>
        <w:tc>
          <w:tcPr>
            <w:tcW w:w="640" w:type="dxa"/>
            <w:tcBorders>
              <w:top w:val="nil"/>
              <w:left w:val="nil"/>
              <w:bottom w:val="single" w:sz="8" w:space="0" w:color="auto"/>
              <w:right w:val="single" w:sz="4" w:space="0" w:color="auto"/>
            </w:tcBorders>
            <w:shd w:val="clear" w:color="auto" w:fill="auto"/>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21%</w:t>
            </w:r>
          </w:p>
        </w:tc>
      </w:tr>
      <w:tr w:rsidR="009863A7" w:rsidRPr="009863A7" w:rsidTr="009863A7">
        <w:trPr>
          <w:trHeight w:val="480"/>
        </w:trPr>
        <w:tc>
          <w:tcPr>
            <w:tcW w:w="2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863A7" w:rsidRPr="009863A7" w:rsidRDefault="009863A7" w:rsidP="009863A7">
            <w:pPr>
              <w:spacing w:after="0" w:line="240" w:lineRule="auto"/>
              <w:jc w:val="center"/>
              <w:rPr>
                <w:rFonts w:ascii="Arial" w:eastAsia="Times New Roman" w:hAnsi="Arial" w:cs="Arial"/>
                <w:color w:val="000000"/>
                <w:lang w:val="en-TT" w:eastAsia="en-TT"/>
              </w:rPr>
            </w:pPr>
            <w:r w:rsidRPr="009863A7">
              <w:rPr>
                <w:rFonts w:ascii="Arial" w:eastAsia="Times New Roman" w:hAnsi="Arial" w:cs="Arial"/>
                <w:color w:val="000000"/>
                <w:lang w:val="en-TT" w:eastAsia="en-TT"/>
              </w:rPr>
              <w:t>4</w:t>
            </w:r>
          </w:p>
        </w:tc>
        <w:tc>
          <w:tcPr>
            <w:tcW w:w="3760" w:type="dxa"/>
            <w:vMerge w:val="restart"/>
            <w:tcBorders>
              <w:top w:val="nil"/>
              <w:left w:val="single" w:sz="4" w:space="0" w:color="auto"/>
              <w:bottom w:val="single" w:sz="8" w:space="0" w:color="000000"/>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Which ONE is generally more significant in influencing overall market movements?</w:t>
            </w:r>
          </w:p>
        </w:tc>
        <w:tc>
          <w:tcPr>
            <w:tcW w:w="4520" w:type="dxa"/>
            <w:tcBorders>
              <w:top w:val="nil"/>
              <w:left w:val="nil"/>
              <w:bottom w:val="single" w:sz="4"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Macroeconomic / financial data</w:t>
            </w:r>
          </w:p>
        </w:tc>
        <w:tc>
          <w:tcPr>
            <w:tcW w:w="640" w:type="dxa"/>
            <w:tcBorders>
              <w:top w:val="nil"/>
              <w:left w:val="nil"/>
              <w:bottom w:val="single" w:sz="4" w:space="0" w:color="auto"/>
              <w:right w:val="single" w:sz="4" w:space="0" w:color="auto"/>
            </w:tcBorders>
            <w:shd w:val="clear" w:color="auto" w:fill="auto"/>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27%</w:t>
            </w:r>
          </w:p>
        </w:tc>
      </w:tr>
      <w:tr w:rsidR="009863A7" w:rsidRPr="009863A7" w:rsidTr="009863A7">
        <w:trPr>
          <w:trHeight w:val="555"/>
        </w:trPr>
        <w:tc>
          <w:tcPr>
            <w:tcW w:w="280" w:type="dxa"/>
            <w:vMerge/>
            <w:tcBorders>
              <w:top w:val="nil"/>
              <w:left w:val="single" w:sz="8"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3760" w:type="dxa"/>
            <w:vMerge/>
            <w:tcBorders>
              <w:top w:val="nil"/>
              <w:left w:val="single" w:sz="4" w:space="0" w:color="auto"/>
              <w:bottom w:val="single" w:sz="8" w:space="0" w:color="000000"/>
              <w:right w:val="single" w:sz="4" w:space="0" w:color="auto"/>
            </w:tcBorders>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p>
        </w:tc>
        <w:tc>
          <w:tcPr>
            <w:tcW w:w="4520" w:type="dxa"/>
            <w:tcBorders>
              <w:top w:val="nil"/>
              <w:left w:val="nil"/>
              <w:bottom w:val="single" w:sz="8" w:space="0" w:color="auto"/>
              <w:right w:val="single" w:sz="4" w:space="0" w:color="auto"/>
            </w:tcBorders>
            <w:shd w:val="clear" w:color="auto" w:fill="auto"/>
            <w:vAlign w:val="center"/>
            <w:hideMark/>
          </w:tcPr>
          <w:p w:rsidR="009863A7" w:rsidRPr="009863A7" w:rsidRDefault="009863A7" w:rsidP="009863A7">
            <w:pPr>
              <w:spacing w:after="0" w:line="240" w:lineRule="auto"/>
              <w:rPr>
                <w:rFonts w:ascii="Arial" w:eastAsia="Times New Roman" w:hAnsi="Arial" w:cs="Arial"/>
                <w:color w:val="000000"/>
                <w:lang w:val="en-TT" w:eastAsia="en-TT"/>
              </w:rPr>
            </w:pPr>
            <w:r w:rsidRPr="009863A7">
              <w:rPr>
                <w:rFonts w:ascii="Arial" w:eastAsia="Times New Roman" w:hAnsi="Arial" w:cs="Arial"/>
                <w:color w:val="000000"/>
                <w:lang w:val="en-TT" w:eastAsia="en-TT"/>
              </w:rPr>
              <w:t>Overall market sentiment / risk attitude</w:t>
            </w:r>
          </w:p>
        </w:tc>
        <w:tc>
          <w:tcPr>
            <w:tcW w:w="640" w:type="dxa"/>
            <w:tcBorders>
              <w:top w:val="nil"/>
              <w:left w:val="nil"/>
              <w:bottom w:val="single" w:sz="8" w:space="0" w:color="auto"/>
              <w:right w:val="single" w:sz="4" w:space="0" w:color="auto"/>
            </w:tcBorders>
            <w:shd w:val="clear" w:color="000000" w:fill="00B0F0"/>
            <w:noWrap/>
            <w:vAlign w:val="bottom"/>
            <w:hideMark/>
          </w:tcPr>
          <w:p w:rsidR="009863A7" w:rsidRPr="009863A7" w:rsidRDefault="009863A7" w:rsidP="009863A7">
            <w:pPr>
              <w:spacing w:after="0" w:line="240" w:lineRule="auto"/>
              <w:jc w:val="right"/>
              <w:rPr>
                <w:rFonts w:ascii="Arial" w:eastAsia="Times New Roman" w:hAnsi="Arial" w:cs="Arial"/>
                <w:color w:val="000000"/>
                <w:lang w:val="en-TT" w:eastAsia="en-TT"/>
              </w:rPr>
            </w:pPr>
            <w:r w:rsidRPr="009863A7">
              <w:rPr>
                <w:rFonts w:ascii="Arial" w:eastAsia="Times New Roman" w:hAnsi="Arial" w:cs="Arial"/>
                <w:color w:val="000000"/>
                <w:lang w:val="en-TT" w:eastAsia="en-TT"/>
              </w:rPr>
              <w:t>73%</w:t>
            </w:r>
          </w:p>
        </w:tc>
      </w:tr>
    </w:tbl>
    <w:p w:rsidR="00C34564" w:rsidRDefault="00C34564" w:rsidP="00C34564">
      <w:pPr>
        <w:spacing w:after="0" w:line="360" w:lineRule="auto"/>
        <w:rPr>
          <w:rFonts w:eastAsia="Times New Roman" w:cstheme="minorHAnsi"/>
          <w:color w:val="000000"/>
          <w:sz w:val="24"/>
          <w:szCs w:val="24"/>
        </w:rPr>
      </w:pPr>
    </w:p>
    <w:p w:rsidR="009863A7" w:rsidRDefault="009863A7" w:rsidP="00C34564">
      <w:pPr>
        <w:spacing w:after="0" w:line="360" w:lineRule="auto"/>
        <w:rPr>
          <w:rFonts w:eastAsia="Times New Roman" w:cstheme="minorHAnsi"/>
          <w:color w:val="000000"/>
          <w:sz w:val="24"/>
          <w:szCs w:val="24"/>
        </w:rPr>
      </w:pPr>
      <w:r>
        <w:rPr>
          <w:rFonts w:eastAsia="Times New Roman" w:cstheme="minorHAnsi"/>
          <w:color w:val="000000"/>
          <w:sz w:val="24"/>
          <w:szCs w:val="24"/>
        </w:rPr>
        <w:t>Contrary to Prospect Theory and expected utility theory, but c</w:t>
      </w:r>
      <w:r w:rsidR="00C34564">
        <w:rPr>
          <w:rFonts w:eastAsia="Times New Roman" w:cstheme="minorHAnsi"/>
          <w:color w:val="000000"/>
          <w:sz w:val="24"/>
          <w:szCs w:val="24"/>
        </w:rPr>
        <w:t>onsistent with the findings of the empirical testing just discussed, l</w:t>
      </w:r>
      <w:r w:rsidR="00C34564" w:rsidRPr="0017538D">
        <w:rPr>
          <w:rFonts w:eastAsia="Times New Roman" w:cstheme="minorHAnsi"/>
          <w:color w:val="000000"/>
          <w:sz w:val="24"/>
          <w:szCs w:val="24"/>
        </w:rPr>
        <w:t xml:space="preserve">ess than half of the survey respondents classified themselves as risk averse, and most of those who did, revealed that their risk averse attitudes were mainly </w:t>
      </w:r>
      <w:r w:rsidR="000A62CF">
        <w:rPr>
          <w:rFonts w:eastAsia="Times New Roman" w:cstheme="minorHAnsi"/>
          <w:color w:val="000000"/>
          <w:sz w:val="24"/>
          <w:szCs w:val="24"/>
        </w:rPr>
        <w:t xml:space="preserve">a reflection of </w:t>
      </w:r>
      <w:r w:rsidR="00C34564" w:rsidRPr="0017538D">
        <w:rPr>
          <w:rFonts w:eastAsia="Times New Roman" w:cstheme="minorHAnsi"/>
          <w:color w:val="000000"/>
          <w:sz w:val="24"/>
          <w:szCs w:val="24"/>
        </w:rPr>
        <w:t>professional restrictions.</w:t>
      </w:r>
      <w:r w:rsidR="0007795D">
        <w:rPr>
          <w:rFonts w:eastAsia="Times New Roman" w:cstheme="minorHAnsi"/>
          <w:color w:val="000000"/>
          <w:sz w:val="24"/>
          <w:szCs w:val="24"/>
        </w:rPr>
        <w:t xml:space="preserve"> </w:t>
      </w:r>
    </w:p>
    <w:p w:rsidR="009863A7" w:rsidRDefault="009863A7" w:rsidP="00C34564">
      <w:pPr>
        <w:spacing w:after="0" w:line="360" w:lineRule="auto"/>
        <w:rPr>
          <w:rFonts w:eastAsia="Times New Roman" w:cstheme="minorHAnsi"/>
          <w:color w:val="000000"/>
          <w:sz w:val="24"/>
          <w:szCs w:val="24"/>
        </w:rPr>
      </w:pPr>
    </w:p>
    <w:p w:rsidR="00C34564" w:rsidRDefault="009863A7" w:rsidP="00C34564">
      <w:pPr>
        <w:spacing w:after="0" w:line="360" w:lineRule="auto"/>
        <w:rPr>
          <w:rFonts w:eastAsia="Times New Roman" w:cstheme="minorHAnsi"/>
          <w:color w:val="000000"/>
          <w:sz w:val="24"/>
          <w:szCs w:val="24"/>
        </w:rPr>
      </w:pPr>
      <w:r>
        <w:rPr>
          <w:rFonts w:eastAsia="Times New Roman" w:cstheme="minorHAnsi"/>
          <w:color w:val="000000"/>
          <w:sz w:val="24"/>
          <w:szCs w:val="24"/>
        </w:rPr>
        <w:t>Also in direct contradiction to Prospect Theory, over h</w:t>
      </w:r>
      <w:r w:rsidR="0007795D">
        <w:rPr>
          <w:rFonts w:eastAsia="Times New Roman" w:cstheme="minorHAnsi"/>
          <w:color w:val="000000"/>
          <w:sz w:val="24"/>
          <w:szCs w:val="24"/>
        </w:rPr>
        <w:t>alf of the respondents stated that on average, they exit loss</w:t>
      </w:r>
      <w:r>
        <w:rPr>
          <w:rFonts w:eastAsia="Times New Roman" w:cstheme="minorHAnsi"/>
          <w:color w:val="000000"/>
          <w:sz w:val="24"/>
          <w:szCs w:val="24"/>
        </w:rPr>
        <w:t xml:space="preserve">-making trades, while Prospect Theory holds that investors are loss-averse and tend not to realize losses by exiting loss-making trades. </w:t>
      </w:r>
      <w:r w:rsidR="0007795D">
        <w:rPr>
          <w:rFonts w:eastAsia="Times New Roman" w:cstheme="minorHAnsi"/>
          <w:color w:val="000000"/>
          <w:sz w:val="24"/>
          <w:szCs w:val="24"/>
        </w:rPr>
        <w:t xml:space="preserve"> </w:t>
      </w:r>
    </w:p>
    <w:p w:rsidR="00BF3C05" w:rsidRDefault="00BF3C05" w:rsidP="00C34564">
      <w:pPr>
        <w:spacing w:after="0" w:line="360" w:lineRule="auto"/>
        <w:rPr>
          <w:rFonts w:eastAsia="Times New Roman" w:cstheme="minorHAnsi"/>
          <w:color w:val="000000"/>
          <w:sz w:val="24"/>
          <w:szCs w:val="24"/>
        </w:rPr>
      </w:pPr>
      <w:r>
        <w:rPr>
          <w:rFonts w:eastAsia="Times New Roman" w:cstheme="minorHAnsi"/>
          <w:color w:val="000000"/>
          <w:sz w:val="24"/>
          <w:szCs w:val="24"/>
        </w:rPr>
        <w:lastRenderedPageBreak/>
        <w:t xml:space="preserve">Interestingly, a whopping 73% of investors acknowledge that overall market sentiment / risk attitude is more significant in influencing market movements, but still over half of them believe that macroeconomic and financial data has the most influence on their investment decisions. Case of irrationality in point! </w:t>
      </w:r>
    </w:p>
    <w:p w:rsidR="00C709C0" w:rsidRDefault="00C709C0">
      <w:pPr>
        <w:rPr>
          <w:rFonts w:eastAsia="Times New Roman" w:cstheme="minorHAnsi"/>
          <w:color w:val="000000"/>
          <w:sz w:val="24"/>
          <w:szCs w:val="24"/>
        </w:rPr>
      </w:pPr>
    </w:p>
    <w:p w:rsidR="001B40F0" w:rsidRDefault="00C709C0">
      <w:pPr>
        <w:rPr>
          <w:rFonts w:eastAsia="Times New Roman" w:cstheme="minorHAnsi"/>
          <w:b/>
          <w:bCs/>
          <w:color w:val="000000"/>
          <w:sz w:val="24"/>
          <w:szCs w:val="24"/>
          <w:lang w:bidi="en-US"/>
        </w:rPr>
      </w:pPr>
      <w:r>
        <w:rPr>
          <w:rFonts w:eastAsia="Times New Roman" w:cstheme="minorHAnsi"/>
          <w:color w:val="000000"/>
          <w:sz w:val="24"/>
          <w:szCs w:val="24"/>
        </w:rPr>
        <w:t>Essentially therefore, the survey confirmed the empirical results.</w:t>
      </w:r>
      <w:r w:rsidR="001B40F0">
        <w:rPr>
          <w:rFonts w:eastAsia="Times New Roman" w:cstheme="minorHAnsi"/>
          <w:color w:val="000000"/>
          <w:sz w:val="24"/>
          <w:szCs w:val="24"/>
        </w:rPr>
        <w:br w:type="page"/>
      </w:r>
    </w:p>
    <w:p w:rsidR="00371711" w:rsidRPr="00793325" w:rsidRDefault="00371711" w:rsidP="00240083">
      <w:pPr>
        <w:pStyle w:val="Heading1"/>
        <w:numPr>
          <w:ilvl w:val="0"/>
          <w:numId w:val="23"/>
        </w:numPr>
        <w:spacing w:before="240" w:line="360" w:lineRule="auto"/>
        <w:rPr>
          <w:rFonts w:asciiTheme="minorHAnsi" w:eastAsia="Times New Roman" w:hAnsiTheme="minorHAnsi" w:cstheme="minorHAnsi"/>
          <w:color w:val="000000"/>
          <w:sz w:val="24"/>
          <w:szCs w:val="24"/>
        </w:rPr>
      </w:pPr>
      <w:bookmarkStart w:id="5" w:name="_Toc295389471"/>
      <w:r w:rsidRPr="00793325">
        <w:rPr>
          <w:rFonts w:asciiTheme="minorHAnsi" w:eastAsia="Times New Roman" w:hAnsiTheme="minorHAnsi" w:cstheme="minorHAnsi"/>
          <w:color w:val="000000"/>
          <w:sz w:val="24"/>
          <w:szCs w:val="24"/>
        </w:rPr>
        <w:lastRenderedPageBreak/>
        <w:t>Conclusion</w:t>
      </w:r>
      <w:bookmarkEnd w:id="5"/>
    </w:p>
    <w:p w:rsidR="009E7C40" w:rsidRDefault="006021A1" w:rsidP="00793325">
      <w:pPr>
        <w:spacing w:before="240" w:line="360" w:lineRule="auto"/>
        <w:jc w:val="both"/>
        <w:rPr>
          <w:rFonts w:eastAsia="Times New Roman" w:cstheme="minorHAnsi"/>
          <w:color w:val="000000"/>
          <w:sz w:val="24"/>
          <w:szCs w:val="24"/>
        </w:rPr>
      </w:pPr>
      <w:r w:rsidRPr="00793325">
        <w:rPr>
          <w:rFonts w:eastAsia="Times New Roman" w:cstheme="minorHAnsi"/>
          <w:color w:val="000000"/>
          <w:sz w:val="24"/>
          <w:szCs w:val="24"/>
        </w:rPr>
        <w:t>Overall we found that</w:t>
      </w:r>
      <w:r w:rsidR="00FE1D06" w:rsidRPr="00793325">
        <w:rPr>
          <w:rFonts w:eastAsia="Times New Roman" w:cstheme="minorHAnsi"/>
          <w:color w:val="000000"/>
          <w:sz w:val="24"/>
          <w:szCs w:val="24"/>
        </w:rPr>
        <w:t xml:space="preserve"> </w:t>
      </w:r>
      <w:r w:rsidRPr="00793325">
        <w:rPr>
          <w:rFonts w:eastAsia="Times New Roman" w:cstheme="minorHAnsi"/>
          <w:color w:val="000000"/>
          <w:sz w:val="24"/>
          <w:szCs w:val="24"/>
        </w:rPr>
        <w:t>investors are overwhelmingly r</w:t>
      </w:r>
      <w:r w:rsidR="002125CE" w:rsidRPr="00793325">
        <w:rPr>
          <w:rFonts w:eastAsia="Times New Roman" w:cstheme="minorHAnsi"/>
          <w:color w:val="000000"/>
          <w:sz w:val="24"/>
          <w:szCs w:val="24"/>
        </w:rPr>
        <w:t>isk loving</w:t>
      </w:r>
      <w:r w:rsidR="00F34DF6" w:rsidRPr="00793325">
        <w:rPr>
          <w:rFonts w:eastAsia="Times New Roman" w:cstheme="minorHAnsi"/>
          <w:color w:val="000000"/>
          <w:sz w:val="24"/>
          <w:szCs w:val="24"/>
        </w:rPr>
        <w:t xml:space="preserve"> across all market directions, and increasingly so over time. </w:t>
      </w:r>
      <w:r w:rsidRPr="00793325">
        <w:rPr>
          <w:rFonts w:eastAsia="Times New Roman" w:cstheme="minorHAnsi"/>
          <w:color w:val="000000"/>
          <w:sz w:val="24"/>
          <w:szCs w:val="24"/>
        </w:rPr>
        <w:t>The</w:t>
      </w:r>
      <w:r w:rsidR="00F34DF6" w:rsidRPr="00793325">
        <w:rPr>
          <w:rFonts w:eastAsia="Times New Roman" w:cstheme="minorHAnsi"/>
          <w:color w:val="000000"/>
          <w:sz w:val="24"/>
          <w:szCs w:val="24"/>
        </w:rPr>
        <w:t>se</w:t>
      </w:r>
      <w:r w:rsidRPr="00793325">
        <w:rPr>
          <w:rFonts w:eastAsia="Times New Roman" w:cstheme="minorHAnsi"/>
          <w:color w:val="000000"/>
          <w:sz w:val="24"/>
          <w:szCs w:val="24"/>
        </w:rPr>
        <w:t xml:space="preserve"> results </w:t>
      </w:r>
      <w:r w:rsidR="00C1241A" w:rsidRPr="00793325">
        <w:rPr>
          <w:rFonts w:eastAsia="Times New Roman" w:cstheme="minorHAnsi"/>
          <w:color w:val="000000"/>
          <w:sz w:val="24"/>
          <w:szCs w:val="24"/>
        </w:rPr>
        <w:t xml:space="preserve">resoundingly </w:t>
      </w:r>
      <w:r w:rsidR="00A470B6" w:rsidRPr="00793325">
        <w:rPr>
          <w:rFonts w:eastAsia="Times New Roman" w:cstheme="minorHAnsi"/>
          <w:color w:val="000000"/>
          <w:sz w:val="24"/>
          <w:szCs w:val="24"/>
        </w:rPr>
        <w:t xml:space="preserve">refute </w:t>
      </w:r>
      <w:r w:rsidR="00C05CB2" w:rsidRPr="00793325">
        <w:rPr>
          <w:rFonts w:eastAsia="Times New Roman" w:cstheme="minorHAnsi"/>
          <w:color w:val="000000"/>
          <w:sz w:val="24"/>
          <w:szCs w:val="24"/>
        </w:rPr>
        <w:t>prospect t</w:t>
      </w:r>
      <w:r w:rsidRPr="00793325">
        <w:rPr>
          <w:rFonts w:eastAsia="Times New Roman" w:cstheme="minorHAnsi"/>
          <w:color w:val="000000"/>
          <w:sz w:val="24"/>
          <w:szCs w:val="24"/>
        </w:rPr>
        <w:t xml:space="preserve">heory </w:t>
      </w:r>
      <w:r w:rsidR="00A470B6" w:rsidRPr="00793325">
        <w:rPr>
          <w:rFonts w:eastAsia="Times New Roman" w:cstheme="minorHAnsi"/>
          <w:color w:val="000000"/>
          <w:sz w:val="24"/>
          <w:szCs w:val="24"/>
        </w:rPr>
        <w:t xml:space="preserve">since investors were found to be risk </w:t>
      </w:r>
      <w:r w:rsidR="00C05CB2" w:rsidRPr="00793325">
        <w:rPr>
          <w:rFonts w:eastAsia="Times New Roman" w:cstheme="minorHAnsi"/>
          <w:color w:val="000000"/>
          <w:sz w:val="24"/>
          <w:szCs w:val="24"/>
        </w:rPr>
        <w:t>seeking</w:t>
      </w:r>
      <w:r w:rsidR="00A470B6" w:rsidRPr="00793325">
        <w:rPr>
          <w:rFonts w:eastAsia="Times New Roman" w:cstheme="minorHAnsi"/>
          <w:color w:val="000000"/>
          <w:sz w:val="24"/>
          <w:szCs w:val="24"/>
        </w:rPr>
        <w:t xml:space="preserve"> </w:t>
      </w:r>
      <w:r w:rsidR="00731801">
        <w:rPr>
          <w:rFonts w:eastAsia="Times New Roman" w:cstheme="minorHAnsi"/>
          <w:color w:val="000000"/>
          <w:sz w:val="24"/>
          <w:szCs w:val="24"/>
        </w:rPr>
        <w:t xml:space="preserve">both in the face of gains and losses. </w:t>
      </w:r>
      <w:r w:rsidR="009938A3" w:rsidRPr="00793325">
        <w:rPr>
          <w:rFonts w:eastAsia="Times New Roman" w:cstheme="minorHAnsi"/>
          <w:color w:val="000000"/>
          <w:sz w:val="24"/>
          <w:szCs w:val="24"/>
        </w:rPr>
        <w:t xml:space="preserve">These findings are </w:t>
      </w:r>
      <w:r w:rsidR="000C491B" w:rsidRPr="00793325">
        <w:rPr>
          <w:rFonts w:eastAsia="Times New Roman" w:cstheme="minorHAnsi"/>
          <w:color w:val="000000"/>
          <w:sz w:val="24"/>
          <w:szCs w:val="24"/>
        </w:rPr>
        <w:t xml:space="preserve">also </w:t>
      </w:r>
      <w:r w:rsidR="009938A3" w:rsidRPr="00793325">
        <w:rPr>
          <w:rFonts w:eastAsia="Times New Roman" w:cstheme="minorHAnsi"/>
          <w:color w:val="000000"/>
          <w:sz w:val="24"/>
          <w:szCs w:val="24"/>
        </w:rPr>
        <w:t>consistent with the work done by psychologists and behavioural finance researchers who</w:t>
      </w:r>
      <w:r w:rsidR="00997904" w:rsidRPr="00793325">
        <w:rPr>
          <w:rFonts w:eastAsia="Times New Roman" w:cstheme="minorHAnsi"/>
          <w:color w:val="000000"/>
          <w:sz w:val="24"/>
          <w:szCs w:val="24"/>
        </w:rPr>
        <w:t xml:space="preserve"> have found that psychological and behavioural biases exist, which make investors interpret information in a manner which gives rise to risk seeking behavior </w:t>
      </w:r>
      <w:sdt>
        <w:sdtPr>
          <w:rPr>
            <w:rFonts w:eastAsia="Times New Roman" w:cstheme="minorHAnsi"/>
            <w:color w:val="000000"/>
            <w:sz w:val="24"/>
            <w:szCs w:val="24"/>
          </w:rPr>
          <w:id w:val="512777"/>
          <w:citation/>
        </w:sdtPr>
        <w:sdtContent>
          <w:r w:rsidR="006B3F9B" w:rsidRPr="00793325">
            <w:rPr>
              <w:rFonts w:eastAsia="Times New Roman" w:cstheme="minorHAnsi"/>
              <w:color w:val="000000"/>
              <w:sz w:val="24"/>
              <w:szCs w:val="24"/>
            </w:rPr>
            <w:fldChar w:fldCharType="begin"/>
          </w:r>
          <w:r w:rsidR="00997904" w:rsidRPr="00793325">
            <w:rPr>
              <w:rFonts w:eastAsia="Times New Roman" w:cstheme="minorHAnsi"/>
              <w:color w:val="000000"/>
              <w:sz w:val="24"/>
              <w:szCs w:val="24"/>
            </w:rPr>
            <w:instrText xml:space="preserve"> CITATION LoA04 \l 1033 </w:instrText>
          </w:r>
          <w:r w:rsidR="006B3F9B" w:rsidRPr="00793325">
            <w:rPr>
              <w:rFonts w:eastAsia="Times New Roman" w:cstheme="minorHAnsi"/>
              <w:color w:val="000000"/>
              <w:sz w:val="24"/>
              <w:szCs w:val="24"/>
            </w:rPr>
            <w:fldChar w:fldCharType="separate"/>
          </w:r>
          <w:r w:rsidR="00B35A91" w:rsidRPr="00B35A91">
            <w:rPr>
              <w:rFonts w:eastAsia="Times New Roman" w:cstheme="minorHAnsi"/>
              <w:noProof/>
              <w:color w:val="000000"/>
              <w:sz w:val="24"/>
              <w:szCs w:val="24"/>
            </w:rPr>
            <w:t>(A. Lo, The Adaptive Markets Hypothesis 2004)</w:t>
          </w:r>
          <w:r w:rsidR="006B3F9B" w:rsidRPr="00793325">
            <w:rPr>
              <w:rFonts w:eastAsia="Times New Roman" w:cstheme="minorHAnsi"/>
              <w:color w:val="000000"/>
              <w:sz w:val="24"/>
              <w:szCs w:val="24"/>
            </w:rPr>
            <w:fldChar w:fldCharType="end"/>
          </w:r>
        </w:sdtContent>
      </w:sdt>
      <w:r w:rsidR="005A47C7" w:rsidRPr="00793325">
        <w:rPr>
          <w:rFonts w:eastAsia="Times New Roman" w:cstheme="minorHAnsi"/>
          <w:color w:val="000000"/>
          <w:sz w:val="24"/>
          <w:szCs w:val="24"/>
        </w:rPr>
        <w:t xml:space="preserve"> as discussed earlier</w:t>
      </w:r>
      <w:r w:rsidR="00997904" w:rsidRPr="00793325">
        <w:rPr>
          <w:rFonts w:eastAsia="Times New Roman" w:cstheme="minorHAnsi"/>
          <w:color w:val="000000"/>
          <w:sz w:val="24"/>
          <w:szCs w:val="24"/>
        </w:rPr>
        <w:t xml:space="preserve">. </w:t>
      </w:r>
    </w:p>
    <w:p w:rsidR="00B952AF" w:rsidRDefault="001362AA" w:rsidP="001362AA">
      <w:pPr>
        <w:spacing w:before="240" w:line="360" w:lineRule="auto"/>
        <w:jc w:val="both"/>
        <w:rPr>
          <w:rFonts w:cstheme="minorHAnsi"/>
          <w:sz w:val="24"/>
          <w:szCs w:val="24"/>
          <w:lang w:val="en-TT"/>
        </w:rPr>
      </w:pPr>
      <w:r>
        <w:rPr>
          <w:rFonts w:eastAsia="Times New Roman" w:cstheme="minorHAnsi"/>
          <w:color w:val="000000"/>
          <w:sz w:val="24"/>
          <w:szCs w:val="24"/>
        </w:rPr>
        <w:t xml:space="preserve">Secondly, we found that </w:t>
      </w:r>
      <w:r w:rsidRPr="00F01B47">
        <w:rPr>
          <w:rFonts w:cstheme="minorHAnsi"/>
          <w:sz w:val="24"/>
          <w:szCs w:val="24"/>
          <w:lang w:val="en-TT"/>
        </w:rPr>
        <w:t>contrary to mainstream</w:t>
      </w:r>
      <w:r>
        <w:rPr>
          <w:rFonts w:cstheme="minorHAnsi"/>
          <w:sz w:val="24"/>
          <w:szCs w:val="24"/>
          <w:lang w:val="en-TT"/>
        </w:rPr>
        <w:t xml:space="preserve"> </w:t>
      </w:r>
      <w:r w:rsidRPr="00F01B47">
        <w:rPr>
          <w:rFonts w:cstheme="minorHAnsi"/>
          <w:sz w:val="24"/>
          <w:szCs w:val="24"/>
          <w:lang w:val="en-TT"/>
        </w:rPr>
        <w:t xml:space="preserve">theory, </w:t>
      </w:r>
      <w:r>
        <w:rPr>
          <w:rFonts w:cstheme="minorHAnsi"/>
          <w:sz w:val="24"/>
          <w:szCs w:val="24"/>
          <w:lang w:val="en-TT"/>
        </w:rPr>
        <w:t>p</w:t>
      </w:r>
      <w:r w:rsidRPr="00F01B47">
        <w:rPr>
          <w:rFonts w:cstheme="minorHAnsi"/>
          <w:sz w:val="24"/>
          <w:szCs w:val="24"/>
          <w:lang w:val="en-TT"/>
        </w:rPr>
        <w:t xml:space="preserve">references </w:t>
      </w:r>
      <w:r>
        <w:rPr>
          <w:rFonts w:cstheme="minorHAnsi"/>
          <w:sz w:val="24"/>
          <w:szCs w:val="24"/>
          <w:lang w:val="en-TT"/>
        </w:rPr>
        <w:t xml:space="preserve">of investors on both indices </w:t>
      </w:r>
      <w:r w:rsidRPr="00F01B47">
        <w:rPr>
          <w:rFonts w:cstheme="minorHAnsi"/>
          <w:sz w:val="24"/>
          <w:szCs w:val="24"/>
          <w:lang w:val="en-TT"/>
        </w:rPr>
        <w:t xml:space="preserve">are dependent on the value of the </w:t>
      </w:r>
      <w:r>
        <w:rPr>
          <w:rFonts w:cstheme="minorHAnsi"/>
          <w:sz w:val="24"/>
          <w:szCs w:val="24"/>
          <w:lang w:val="en-TT"/>
        </w:rPr>
        <w:t xml:space="preserve">index, </w:t>
      </w:r>
      <w:r w:rsidRPr="00F01B47">
        <w:rPr>
          <w:rFonts w:cstheme="minorHAnsi"/>
          <w:sz w:val="24"/>
          <w:szCs w:val="24"/>
          <w:lang w:val="en-TT"/>
        </w:rPr>
        <w:t xml:space="preserve">but </w:t>
      </w:r>
      <w:r>
        <w:rPr>
          <w:rFonts w:cstheme="minorHAnsi"/>
          <w:sz w:val="24"/>
          <w:szCs w:val="24"/>
          <w:lang w:val="en-TT"/>
        </w:rPr>
        <w:t xml:space="preserve">that </w:t>
      </w:r>
      <w:r w:rsidRPr="00F01B47">
        <w:rPr>
          <w:rFonts w:cstheme="minorHAnsi"/>
          <w:sz w:val="24"/>
          <w:szCs w:val="24"/>
          <w:lang w:val="en-TT"/>
        </w:rPr>
        <w:t>the converse is not true.</w:t>
      </w:r>
      <w:r>
        <w:rPr>
          <w:rFonts w:cstheme="minorHAnsi"/>
          <w:sz w:val="24"/>
          <w:szCs w:val="24"/>
          <w:lang w:val="en-TT"/>
        </w:rPr>
        <w:t xml:space="preserve"> </w:t>
      </w:r>
      <w:r w:rsidR="00B952AF">
        <w:rPr>
          <w:rFonts w:cstheme="minorHAnsi"/>
          <w:sz w:val="24"/>
          <w:szCs w:val="24"/>
          <w:lang w:val="en-TT"/>
        </w:rPr>
        <w:t xml:space="preserve">Of note is the fact that equation (8) presents some advantages over Prospect Theory; </w:t>
      </w:r>
      <w:r w:rsidR="00B952AF" w:rsidRPr="00B952AF">
        <w:rPr>
          <w:rFonts w:cstheme="minorHAnsi"/>
          <w:sz w:val="24"/>
          <w:szCs w:val="24"/>
          <w:lang w:val="en-TT"/>
        </w:rPr>
        <w:t xml:space="preserve">it does not a priori assume that the value of the portfolio induces risk aversion/seeking. </w:t>
      </w:r>
      <w:r>
        <w:rPr>
          <w:rFonts w:cstheme="minorHAnsi"/>
          <w:sz w:val="24"/>
          <w:szCs w:val="24"/>
          <w:lang w:val="en-TT"/>
        </w:rPr>
        <w:t>Also</w:t>
      </w:r>
      <w:r w:rsidR="00B952AF" w:rsidRPr="00B952AF">
        <w:rPr>
          <w:rFonts w:cstheme="minorHAnsi"/>
          <w:sz w:val="24"/>
          <w:szCs w:val="24"/>
          <w:lang w:val="en-TT"/>
        </w:rPr>
        <w:t>, according to our model, a change in the sign of preferences does not necessarily imply a change in the sign of wealth/return</w:t>
      </w:r>
      <w:r w:rsidR="00B952AF">
        <w:rPr>
          <w:rFonts w:cstheme="minorHAnsi"/>
          <w:sz w:val="24"/>
          <w:szCs w:val="24"/>
          <w:lang w:val="en-TT"/>
        </w:rPr>
        <w:t xml:space="preserve">, </w:t>
      </w:r>
      <w:r w:rsidR="00B952AF" w:rsidRPr="00F01B47">
        <w:rPr>
          <w:rFonts w:cstheme="minorHAnsi"/>
          <w:sz w:val="24"/>
          <w:szCs w:val="24"/>
          <w:lang w:val="en-TT"/>
        </w:rPr>
        <w:t>and vice versa</w:t>
      </w:r>
      <w:r w:rsidR="00B952AF">
        <w:rPr>
          <w:rFonts w:cstheme="minorHAnsi"/>
          <w:sz w:val="24"/>
          <w:szCs w:val="24"/>
          <w:lang w:val="en-TT"/>
        </w:rPr>
        <w:t xml:space="preserve">, and </w:t>
      </w:r>
      <w:r w:rsidR="00B952AF" w:rsidRPr="00F01B47">
        <w:rPr>
          <w:rFonts w:cstheme="minorHAnsi"/>
          <w:sz w:val="24"/>
          <w:szCs w:val="24"/>
          <w:lang w:val="en-TT"/>
        </w:rPr>
        <w:t>our model does not a priori</w:t>
      </w:r>
      <w:r w:rsidR="00B952AF">
        <w:rPr>
          <w:rFonts w:cstheme="minorHAnsi"/>
          <w:sz w:val="24"/>
          <w:szCs w:val="24"/>
          <w:lang w:val="en-TT"/>
        </w:rPr>
        <w:t xml:space="preserve"> </w:t>
      </w:r>
      <w:r w:rsidR="00B952AF" w:rsidRPr="00F01B47">
        <w:rPr>
          <w:rFonts w:cstheme="minorHAnsi"/>
          <w:sz w:val="24"/>
          <w:szCs w:val="24"/>
          <w:lang w:val="en-TT"/>
        </w:rPr>
        <w:t>preclude linear preferences.</w:t>
      </w:r>
      <w:r w:rsidR="00B952AF">
        <w:rPr>
          <w:rFonts w:cstheme="minorHAnsi"/>
          <w:sz w:val="24"/>
          <w:szCs w:val="24"/>
          <w:lang w:val="en-TT"/>
        </w:rPr>
        <w:t xml:space="preserve"> </w:t>
      </w:r>
    </w:p>
    <w:p w:rsidR="00751050" w:rsidRPr="00793325" w:rsidRDefault="00C31C3D" w:rsidP="00793325">
      <w:pPr>
        <w:spacing w:before="240" w:line="360" w:lineRule="auto"/>
        <w:jc w:val="both"/>
        <w:rPr>
          <w:rFonts w:eastAsia="Times New Roman" w:cstheme="minorHAnsi"/>
          <w:color w:val="000000"/>
          <w:sz w:val="24"/>
          <w:szCs w:val="24"/>
        </w:rPr>
      </w:pPr>
      <w:r w:rsidRPr="00793325">
        <w:rPr>
          <w:rFonts w:eastAsia="Times New Roman" w:cstheme="minorHAnsi"/>
          <w:color w:val="000000"/>
          <w:sz w:val="24"/>
          <w:szCs w:val="24"/>
        </w:rPr>
        <w:t>The importance of these findings cannot be understated, since a</w:t>
      </w:r>
      <w:r w:rsidR="001668B0" w:rsidRPr="00793325">
        <w:rPr>
          <w:rFonts w:eastAsia="Times New Roman" w:cstheme="minorHAnsi"/>
          <w:color w:val="000000"/>
          <w:sz w:val="24"/>
          <w:szCs w:val="24"/>
        </w:rPr>
        <w:t xml:space="preserve"> </w:t>
      </w:r>
      <w:r w:rsidRPr="00793325">
        <w:rPr>
          <w:rFonts w:eastAsia="Times New Roman" w:cstheme="minorHAnsi"/>
          <w:color w:val="000000"/>
          <w:sz w:val="24"/>
          <w:szCs w:val="24"/>
        </w:rPr>
        <w:t>risk loving investor would have major implications for the w</w:t>
      </w:r>
      <w:r w:rsidR="00E905E3" w:rsidRPr="00793325">
        <w:rPr>
          <w:rFonts w:eastAsia="Times New Roman" w:cstheme="minorHAnsi"/>
          <w:color w:val="000000"/>
          <w:sz w:val="24"/>
          <w:szCs w:val="24"/>
        </w:rPr>
        <w:t xml:space="preserve">ay we </w:t>
      </w:r>
      <w:r w:rsidR="006B503C">
        <w:rPr>
          <w:rFonts w:eastAsia="Times New Roman" w:cstheme="minorHAnsi"/>
          <w:color w:val="000000"/>
          <w:sz w:val="24"/>
          <w:szCs w:val="24"/>
        </w:rPr>
        <w:t xml:space="preserve">formulate market outlooks </w:t>
      </w:r>
      <w:r w:rsidR="008938FE" w:rsidRPr="00793325">
        <w:rPr>
          <w:rFonts w:eastAsia="Times New Roman" w:cstheme="minorHAnsi"/>
          <w:color w:val="000000"/>
          <w:sz w:val="24"/>
          <w:szCs w:val="24"/>
        </w:rPr>
        <w:t xml:space="preserve">and </w:t>
      </w:r>
      <w:r w:rsidR="00E905E3" w:rsidRPr="00793325">
        <w:rPr>
          <w:rFonts w:eastAsia="Times New Roman" w:cstheme="minorHAnsi"/>
          <w:color w:val="000000"/>
          <w:sz w:val="24"/>
          <w:szCs w:val="24"/>
        </w:rPr>
        <w:t>make investment decisions.</w:t>
      </w:r>
    </w:p>
    <w:p w:rsidR="00F96068" w:rsidRPr="00793325" w:rsidRDefault="00C31C3D" w:rsidP="00793325">
      <w:pPr>
        <w:spacing w:before="240" w:line="360" w:lineRule="auto"/>
        <w:jc w:val="both"/>
        <w:rPr>
          <w:rFonts w:eastAsia="Times New Roman" w:cstheme="minorHAnsi"/>
          <w:color w:val="000000"/>
          <w:sz w:val="24"/>
          <w:szCs w:val="24"/>
        </w:rPr>
      </w:pPr>
      <w:r w:rsidRPr="00793325">
        <w:rPr>
          <w:rFonts w:eastAsia="Times New Roman" w:cstheme="minorHAnsi"/>
          <w:color w:val="000000"/>
          <w:sz w:val="24"/>
          <w:szCs w:val="24"/>
        </w:rPr>
        <w:t xml:space="preserve">Additionally, </w:t>
      </w:r>
      <w:r w:rsidR="00751050" w:rsidRPr="00793325">
        <w:rPr>
          <w:rFonts w:eastAsia="Times New Roman" w:cstheme="minorHAnsi"/>
          <w:color w:val="000000"/>
          <w:sz w:val="24"/>
          <w:szCs w:val="24"/>
        </w:rPr>
        <w:t xml:space="preserve">these results imply </w:t>
      </w:r>
      <w:r w:rsidRPr="00793325">
        <w:rPr>
          <w:rFonts w:eastAsia="Times New Roman" w:cstheme="minorHAnsi"/>
          <w:color w:val="000000"/>
          <w:sz w:val="24"/>
          <w:szCs w:val="24"/>
        </w:rPr>
        <w:t xml:space="preserve">that if we can find a consistently accurate way to assess investors’ risk attitudes, we should be able to determine </w:t>
      </w:r>
      <w:r w:rsidR="006B503C">
        <w:rPr>
          <w:rFonts w:eastAsia="Times New Roman" w:cstheme="minorHAnsi"/>
          <w:color w:val="000000"/>
          <w:sz w:val="24"/>
          <w:szCs w:val="24"/>
        </w:rPr>
        <w:t xml:space="preserve">the effect of an event, and </w:t>
      </w:r>
      <w:r w:rsidRPr="00793325">
        <w:rPr>
          <w:rFonts w:eastAsia="Times New Roman" w:cstheme="minorHAnsi"/>
          <w:color w:val="000000"/>
          <w:sz w:val="24"/>
          <w:szCs w:val="24"/>
        </w:rPr>
        <w:t xml:space="preserve">the </w:t>
      </w:r>
      <w:r w:rsidR="00955CE1" w:rsidRPr="00793325">
        <w:rPr>
          <w:rFonts w:eastAsia="Times New Roman" w:cstheme="minorHAnsi"/>
          <w:color w:val="000000"/>
          <w:sz w:val="24"/>
          <w:szCs w:val="24"/>
        </w:rPr>
        <w:t xml:space="preserve">future </w:t>
      </w:r>
      <w:r w:rsidRPr="00793325">
        <w:rPr>
          <w:rFonts w:eastAsia="Times New Roman" w:cstheme="minorHAnsi"/>
          <w:color w:val="000000"/>
          <w:sz w:val="24"/>
          <w:szCs w:val="24"/>
        </w:rPr>
        <w:t xml:space="preserve">direction of the index. </w:t>
      </w:r>
      <w:r w:rsidR="0092768D" w:rsidRPr="00793325">
        <w:rPr>
          <w:rFonts w:eastAsia="Times New Roman" w:cstheme="minorHAnsi"/>
          <w:color w:val="000000"/>
          <w:sz w:val="24"/>
          <w:szCs w:val="24"/>
        </w:rPr>
        <w:t xml:space="preserve">Work of this nature already conducted holds promise, showing that certain indicators of risk appetite increase </w:t>
      </w:r>
      <w:r w:rsidR="001668B0" w:rsidRPr="00793325">
        <w:rPr>
          <w:rFonts w:eastAsia="Times New Roman" w:cstheme="minorHAnsi"/>
          <w:color w:val="000000"/>
          <w:sz w:val="24"/>
          <w:szCs w:val="24"/>
        </w:rPr>
        <w:t xml:space="preserve">prior to and therefore </w:t>
      </w:r>
      <w:r w:rsidR="0092768D" w:rsidRPr="00793325">
        <w:rPr>
          <w:rFonts w:eastAsia="Times New Roman" w:cstheme="minorHAnsi"/>
          <w:color w:val="000000"/>
          <w:sz w:val="24"/>
          <w:szCs w:val="24"/>
        </w:rPr>
        <w:t xml:space="preserve">lead stock market crises </w:t>
      </w:r>
      <w:sdt>
        <w:sdtPr>
          <w:rPr>
            <w:rFonts w:eastAsia="Times New Roman" w:cstheme="minorHAnsi"/>
            <w:color w:val="000000"/>
            <w:sz w:val="24"/>
            <w:szCs w:val="24"/>
          </w:rPr>
          <w:id w:val="512793"/>
          <w:citation/>
        </w:sdtPr>
        <w:sdtContent>
          <w:r w:rsidR="006B3F9B" w:rsidRPr="00793325">
            <w:rPr>
              <w:rFonts w:eastAsia="Times New Roman" w:cstheme="minorHAnsi"/>
              <w:color w:val="000000"/>
              <w:sz w:val="24"/>
              <w:szCs w:val="24"/>
            </w:rPr>
            <w:fldChar w:fldCharType="begin"/>
          </w:r>
          <w:r w:rsidR="0092768D" w:rsidRPr="00793325">
            <w:rPr>
              <w:rFonts w:eastAsia="Times New Roman" w:cstheme="minorHAnsi"/>
              <w:color w:val="000000"/>
              <w:sz w:val="24"/>
              <w:szCs w:val="24"/>
            </w:rPr>
            <w:instrText xml:space="preserve"> CITATION Cou08 \l 1033 </w:instrText>
          </w:r>
          <w:r w:rsidR="006B3F9B" w:rsidRPr="00793325">
            <w:rPr>
              <w:rFonts w:eastAsia="Times New Roman" w:cstheme="minorHAnsi"/>
              <w:color w:val="000000"/>
              <w:sz w:val="24"/>
              <w:szCs w:val="24"/>
            </w:rPr>
            <w:fldChar w:fldCharType="separate"/>
          </w:r>
          <w:r w:rsidR="00B35A91" w:rsidRPr="00B35A91">
            <w:rPr>
              <w:rFonts w:eastAsia="Times New Roman" w:cstheme="minorHAnsi"/>
              <w:noProof/>
              <w:color w:val="000000"/>
              <w:sz w:val="24"/>
              <w:szCs w:val="24"/>
            </w:rPr>
            <w:t>(Coudert and Gex 2008)</w:t>
          </w:r>
          <w:r w:rsidR="006B3F9B" w:rsidRPr="00793325">
            <w:rPr>
              <w:rFonts w:eastAsia="Times New Roman" w:cstheme="minorHAnsi"/>
              <w:color w:val="000000"/>
              <w:sz w:val="24"/>
              <w:szCs w:val="24"/>
            </w:rPr>
            <w:fldChar w:fldCharType="end"/>
          </w:r>
        </w:sdtContent>
      </w:sdt>
      <w:r w:rsidR="0092768D" w:rsidRPr="00793325">
        <w:rPr>
          <w:rFonts w:eastAsia="Times New Roman" w:cstheme="minorHAnsi"/>
          <w:color w:val="000000"/>
          <w:sz w:val="24"/>
          <w:szCs w:val="24"/>
        </w:rPr>
        <w:t xml:space="preserve">. </w:t>
      </w:r>
      <w:r w:rsidR="005028E3" w:rsidRPr="00793325">
        <w:rPr>
          <w:rFonts w:eastAsia="Times New Roman" w:cstheme="minorHAnsi"/>
          <w:color w:val="000000"/>
          <w:sz w:val="24"/>
          <w:szCs w:val="24"/>
        </w:rPr>
        <w:t>Testing other indices in other markets would be the next step in determining whether these findings are universal.</w:t>
      </w:r>
    </w:p>
    <w:p w:rsidR="00391EEA" w:rsidRPr="00793325" w:rsidRDefault="00002F64" w:rsidP="00793325">
      <w:pPr>
        <w:spacing w:before="240" w:line="360" w:lineRule="auto"/>
        <w:jc w:val="both"/>
        <w:rPr>
          <w:rFonts w:eastAsia="Times New Roman" w:cstheme="minorHAnsi"/>
          <w:color w:val="000000"/>
          <w:sz w:val="24"/>
          <w:szCs w:val="24"/>
        </w:rPr>
      </w:pPr>
      <w:r w:rsidRPr="00002F64">
        <w:rPr>
          <w:rFonts w:eastAsia="Times New Roman" w:cstheme="minorHAnsi"/>
          <w:color w:val="000000"/>
          <w:sz w:val="24"/>
          <w:szCs w:val="24"/>
        </w:rPr>
        <w:t xml:space="preserve">Most importantly, we were able to quantify preferences; that is, based on historical data, we generated </w:t>
      </w:r>
      <w:r>
        <w:rPr>
          <w:rFonts w:eastAsia="Times New Roman" w:cstheme="minorHAnsi"/>
          <w:color w:val="000000"/>
          <w:sz w:val="24"/>
          <w:szCs w:val="24"/>
        </w:rPr>
        <w:t xml:space="preserve">a </w:t>
      </w:r>
      <w:r w:rsidRPr="00002F64">
        <w:rPr>
          <w:rFonts w:eastAsia="Times New Roman" w:cstheme="minorHAnsi"/>
          <w:color w:val="000000"/>
          <w:sz w:val="24"/>
          <w:szCs w:val="24"/>
        </w:rPr>
        <w:t xml:space="preserve">data series for </w:t>
      </w:r>
      <m:oMath>
        <m:r>
          <w:rPr>
            <w:rFonts w:ascii="Cambria Math" w:eastAsiaTheme="minorEastAsia" w:hAnsi="Cambria Math" w:cstheme="minorHAnsi"/>
            <w:noProof/>
            <w:sz w:val="24"/>
            <w:szCs w:val="24"/>
            <w:lang w:val="en-TT" w:eastAsia="en-TT"/>
          </w:rPr>
          <m:t>P</m:t>
        </m:r>
      </m:oMath>
      <w:r w:rsidRPr="00002F64">
        <w:rPr>
          <w:rFonts w:eastAsia="Times New Roman" w:cstheme="minorHAnsi"/>
          <w:color w:val="000000"/>
          <w:sz w:val="24"/>
          <w:szCs w:val="24"/>
        </w:rPr>
        <w:t xml:space="preserve"> and thus we can forecast the future value of </w:t>
      </w:r>
      <m:oMath>
        <m:r>
          <w:rPr>
            <w:rFonts w:ascii="Cambria Math" w:eastAsiaTheme="minorEastAsia" w:hAnsi="Cambria Math" w:cstheme="minorHAnsi"/>
            <w:noProof/>
            <w:sz w:val="24"/>
            <w:szCs w:val="24"/>
            <w:lang w:val="en-TT" w:eastAsia="en-TT"/>
          </w:rPr>
          <m:t>P</m:t>
        </m:r>
      </m:oMath>
      <w:r w:rsidRPr="00002F64">
        <w:rPr>
          <w:rFonts w:eastAsia="Times New Roman" w:cstheme="minorHAnsi"/>
          <w:color w:val="000000"/>
          <w:sz w:val="24"/>
          <w:szCs w:val="24"/>
        </w:rPr>
        <w:t xml:space="preserve"> and hence the </w:t>
      </w:r>
      <w:r w:rsidR="009E43FB">
        <w:rPr>
          <w:rFonts w:eastAsia="Times New Roman" w:cstheme="minorHAnsi"/>
          <w:color w:val="000000"/>
          <w:sz w:val="24"/>
          <w:szCs w:val="24"/>
        </w:rPr>
        <w:t xml:space="preserve">direction and </w:t>
      </w:r>
      <w:r w:rsidRPr="00002F64">
        <w:rPr>
          <w:rFonts w:eastAsia="Times New Roman" w:cstheme="minorHAnsi"/>
          <w:color w:val="000000"/>
          <w:sz w:val="24"/>
          <w:szCs w:val="24"/>
        </w:rPr>
        <w:t>value of the index</w:t>
      </w:r>
      <w:r>
        <w:rPr>
          <w:rFonts w:eastAsia="Times New Roman" w:cstheme="minorHAnsi"/>
          <w:color w:val="000000"/>
          <w:sz w:val="24"/>
          <w:szCs w:val="24"/>
        </w:rPr>
        <w:t xml:space="preserve">. </w:t>
      </w:r>
    </w:p>
    <w:p w:rsidR="002804A5" w:rsidRPr="00793325" w:rsidRDefault="002804A5" w:rsidP="00793325">
      <w:pPr>
        <w:spacing w:before="240" w:line="360" w:lineRule="auto"/>
        <w:jc w:val="both"/>
        <w:rPr>
          <w:rFonts w:eastAsia="Times New Roman" w:cstheme="minorHAnsi"/>
          <w:color w:val="000000"/>
          <w:sz w:val="24"/>
          <w:szCs w:val="24"/>
        </w:rPr>
      </w:pPr>
      <w:r w:rsidRPr="00793325">
        <w:rPr>
          <w:rFonts w:eastAsia="Times New Roman" w:cstheme="minorHAnsi"/>
          <w:color w:val="000000"/>
          <w:sz w:val="24"/>
          <w:szCs w:val="24"/>
        </w:rPr>
        <w:br w:type="page"/>
      </w:r>
    </w:p>
    <w:sdt>
      <w:sdtPr>
        <w:rPr>
          <w:rFonts w:asciiTheme="minorHAnsi" w:eastAsiaTheme="minorHAnsi" w:hAnsiTheme="minorHAnsi" w:cstheme="minorHAnsi"/>
          <w:b w:val="0"/>
          <w:bCs w:val="0"/>
          <w:color w:val="auto"/>
          <w:sz w:val="24"/>
          <w:szCs w:val="24"/>
          <w:lang w:bidi="ar-SA"/>
        </w:rPr>
        <w:id w:val="10641599"/>
        <w:docPartObj>
          <w:docPartGallery w:val="Bibliographies"/>
          <w:docPartUnique/>
        </w:docPartObj>
      </w:sdtPr>
      <w:sdtContent>
        <w:bookmarkStart w:id="6" w:name="_Toc295389472" w:displacedByCustomXml="prev"/>
        <w:p w:rsidR="00F96068" w:rsidRPr="00793325" w:rsidRDefault="00F96068" w:rsidP="00793325">
          <w:pPr>
            <w:pStyle w:val="Heading1"/>
            <w:spacing w:before="240" w:line="360" w:lineRule="auto"/>
            <w:rPr>
              <w:rFonts w:asciiTheme="minorHAnsi" w:hAnsiTheme="minorHAnsi" w:cstheme="minorHAnsi"/>
              <w:sz w:val="24"/>
              <w:szCs w:val="24"/>
            </w:rPr>
          </w:pPr>
          <w:r w:rsidRPr="00793325">
            <w:rPr>
              <w:rFonts w:asciiTheme="minorHAnsi" w:hAnsiTheme="minorHAnsi" w:cstheme="minorHAnsi"/>
              <w:sz w:val="24"/>
              <w:szCs w:val="24"/>
            </w:rPr>
            <w:t>Bibliography</w:t>
          </w:r>
          <w:bookmarkEnd w:id="6"/>
        </w:p>
        <w:sdt>
          <w:sdtPr>
            <w:rPr>
              <w:rFonts w:cstheme="minorHAnsi"/>
              <w:sz w:val="24"/>
              <w:szCs w:val="24"/>
            </w:rPr>
            <w:id w:val="111145805"/>
            <w:bibliography/>
          </w:sdtPr>
          <w:sdtContent>
            <w:p w:rsidR="00B35A91" w:rsidRDefault="006B3F9B" w:rsidP="00B35A91">
              <w:pPr>
                <w:pStyle w:val="Bibliography"/>
                <w:rPr>
                  <w:noProof/>
                </w:rPr>
              </w:pPr>
              <w:r w:rsidRPr="00793325">
                <w:rPr>
                  <w:rFonts w:cstheme="minorHAnsi"/>
                  <w:sz w:val="24"/>
                  <w:szCs w:val="24"/>
                </w:rPr>
                <w:fldChar w:fldCharType="begin"/>
              </w:r>
              <w:r w:rsidR="00F96068" w:rsidRPr="00793325">
                <w:rPr>
                  <w:rFonts w:cstheme="minorHAnsi"/>
                  <w:sz w:val="24"/>
                  <w:szCs w:val="24"/>
                </w:rPr>
                <w:instrText xml:space="preserve"> BIBLIOGRAPHY </w:instrText>
              </w:r>
              <w:r w:rsidRPr="00793325">
                <w:rPr>
                  <w:rFonts w:cstheme="minorHAnsi"/>
                  <w:sz w:val="24"/>
                  <w:szCs w:val="24"/>
                </w:rPr>
                <w:fldChar w:fldCharType="separate"/>
              </w:r>
              <w:r w:rsidR="00B35A91">
                <w:rPr>
                  <w:noProof/>
                </w:rPr>
                <w:t xml:space="preserve">Aboody, David, and Baruch Lev. "Information Assymetry, R&amp;D, and Insider Gains." </w:t>
              </w:r>
              <w:r w:rsidR="00B35A91">
                <w:rPr>
                  <w:i/>
                  <w:iCs/>
                  <w:noProof/>
                </w:rPr>
                <w:t>The Journal of Finance</w:t>
              </w:r>
              <w:r w:rsidR="00B35A91">
                <w:rPr>
                  <w:noProof/>
                </w:rPr>
                <w:t xml:space="preserve"> LV, no. 6 (December 2000): 2747-2766.</w:t>
              </w:r>
            </w:p>
            <w:p w:rsidR="00B35A91" w:rsidRDefault="00B35A91" w:rsidP="00B35A91">
              <w:pPr>
                <w:pStyle w:val="Bibliography"/>
                <w:rPr>
                  <w:noProof/>
                </w:rPr>
              </w:pPr>
              <w:r>
                <w:rPr>
                  <w:noProof/>
                </w:rPr>
                <w:t xml:space="preserve">Alghalith, Moawia. "A New Stochastic Factor Model: General Explicit Solutions." </w:t>
              </w:r>
              <w:r>
                <w:rPr>
                  <w:i/>
                  <w:iCs/>
                  <w:noProof/>
                </w:rPr>
                <w:t>Applied Mathematics Letters</w:t>
              </w:r>
              <w:r>
                <w:rPr>
                  <w:noProof/>
                </w:rPr>
                <w:t xml:space="preserve"> 22 (2009): 1852-1854.</w:t>
              </w:r>
            </w:p>
            <w:p w:rsidR="00B35A91" w:rsidRDefault="00B35A91" w:rsidP="00B35A91">
              <w:pPr>
                <w:pStyle w:val="Bibliography"/>
                <w:rPr>
                  <w:noProof/>
                </w:rPr>
              </w:pPr>
              <w:r>
                <w:rPr>
                  <w:noProof/>
                </w:rPr>
                <w:t xml:space="preserve">Alghalith, Moawia. "The Limitations of Prospect Theory and the Expected Utility Theory: A New Theory." </w:t>
              </w:r>
              <w:r>
                <w:rPr>
                  <w:i/>
                  <w:iCs/>
                  <w:noProof/>
                </w:rPr>
                <w:t>Atlantic Economic Journal</w:t>
              </w:r>
              <w:r>
                <w:rPr>
                  <w:noProof/>
                </w:rPr>
                <w:t xml:space="preserve"> 38, no. 2 (June 2010): 243-244.</w:t>
              </w:r>
            </w:p>
            <w:p w:rsidR="00B35A91" w:rsidRDefault="00B35A91" w:rsidP="00B35A91">
              <w:pPr>
                <w:pStyle w:val="Bibliography"/>
                <w:rPr>
                  <w:noProof/>
                </w:rPr>
              </w:pPr>
              <w:r>
                <w:rPr>
                  <w:noProof/>
                </w:rPr>
                <w:t xml:space="preserve">Barber, Brad M, and Terrance Odean. "Boys Will be Boys: Gender, Overconfidence, and Common Stock Investment." </w:t>
              </w:r>
              <w:r>
                <w:rPr>
                  <w:i/>
                  <w:iCs/>
                  <w:noProof/>
                </w:rPr>
                <w:t>The Quarterly Journal of Economics</w:t>
              </w:r>
              <w:r>
                <w:rPr>
                  <w:noProof/>
                </w:rPr>
                <w:t xml:space="preserve"> 116, no. 1 (February 2001): 261-292.</w:t>
              </w:r>
            </w:p>
            <w:p w:rsidR="00B35A91" w:rsidRDefault="00B35A91" w:rsidP="00B35A91">
              <w:pPr>
                <w:pStyle w:val="Bibliography"/>
                <w:rPr>
                  <w:noProof/>
                </w:rPr>
              </w:pPr>
              <w:r>
                <w:rPr>
                  <w:noProof/>
                </w:rPr>
                <w:t xml:space="preserve">Barberis, Nicholas, Ming Huang, and Tanto Santos. "Prospect Theory and Asset Prices." </w:t>
              </w:r>
              <w:r>
                <w:rPr>
                  <w:i/>
                  <w:iCs/>
                  <w:noProof/>
                </w:rPr>
                <w:t>NBER Working Paper</w:t>
              </w:r>
              <w:r>
                <w:rPr>
                  <w:noProof/>
                </w:rPr>
                <w:t xml:space="preserve"> (National Bureau of Economic Research) 7220 (July 1999).</w:t>
              </w:r>
            </w:p>
            <w:p w:rsidR="00B35A91" w:rsidRDefault="00B35A91" w:rsidP="00B35A91">
              <w:pPr>
                <w:pStyle w:val="Bibliography"/>
                <w:rPr>
                  <w:noProof/>
                </w:rPr>
              </w:pPr>
              <w:r>
                <w:rPr>
                  <w:noProof/>
                </w:rPr>
                <w:t xml:space="preserve">Bell, David E. "Regret in Decision Making Under Uncertainty." </w:t>
              </w:r>
              <w:r>
                <w:rPr>
                  <w:i/>
                  <w:iCs/>
                  <w:noProof/>
                </w:rPr>
                <w:t>Operations Research</w:t>
              </w:r>
              <w:r>
                <w:rPr>
                  <w:noProof/>
                </w:rPr>
                <w:t xml:space="preserve"> 30, no. 5 (October 1982): 961-981.</w:t>
              </w:r>
            </w:p>
            <w:p w:rsidR="00B35A91" w:rsidRDefault="00B35A91" w:rsidP="00B35A91">
              <w:pPr>
                <w:pStyle w:val="Bibliography"/>
                <w:rPr>
                  <w:noProof/>
                </w:rPr>
              </w:pPr>
              <w:r>
                <w:rPr>
                  <w:noProof/>
                </w:rPr>
                <w:t xml:space="preserve">Bikhchandani, Sushil, and Sunil Sharma. "Herd Behaviour in Financial Markets." </w:t>
              </w:r>
              <w:r>
                <w:rPr>
                  <w:i/>
                  <w:iCs/>
                  <w:noProof/>
                </w:rPr>
                <w:t>IMF Staff Papers</w:t>
              </w:r>
              <w:r>
                <w:rPr>
                  <w:noProof/>
                </w:rPr>
                <w:t xml:space="preserve"> (International Monetary Fund) 47, no. 3 (2001): 279-310.</w:t>
              </w:r>
            </w:p>
            <w:p w:rsidR="00B35A91" w:rsidRDefault="00B35A91" w:rsidP="00B35A91">
              <w:pPr>
                <w:pStyle w:val="Bibliography"/>
                <w:rPr>
                  <w:noProof/>
                </w:rPr>
              </w:pPr>
              <w:r>
                <w:rPr>
                  <w:noProof/>
                </w:rPr>
                <w:t xml:space="preserve">Bourne, Compton. "Economic Aspects of the Trinidad and Tobago Stock Market." In </w:t>
              </w:r>
              <w:r>
                <w:rPr>
                  <w:i/>
                  <w:iCs/>
                  <w:noProof/>
                </w:rPr>
                <w:t>Money and Finance in Trinidad and Tobago</w:t>
              </w:r>
              <w:r>
                <w:rPr>
                  <w:noProof/>
                </w:rPr>
                <w:t>, edited by Compton Bourne and Ramesh Ramsaran. Mona: Institute of Social and Economic Research, University of the West Indies, 1998.</w:t>
              </w:r>
            </w:p>
            <w:p w:rsidR="00B35A91" w:rsidRDefault="00B35A91" w:rsidP="00B35A91">
              <w:pPr>
                <w:pStyle w:val="Bibliography"/>
                <w:rPr>
                  <w:noProof/>
                </w:rPr>
              </w:pPr>
              <w:r>
                <w:rPr>
                  <w:noProof/>
                </w:rPr>
                <w:t xml:space="preserve">Bovi, Maurizio. "Economic Versus Psychological Forecasting. Evidence From Consumer Confidence Surveys." </w:t>
              </w:r>
              <w:r>
                <w:rPr>
                  <w:i/>
                  <w:iCs/>
                  <w:noProof/>
                </w:rPr>
                <w:t>Journal of Economic Psychology</w:t>
              </w:r>
              <w:r>
                <w:rPr>
                  <w:noProof/>
                </w:rPr>
                <w:t xml:space="preserve"> 30 (2009): 563-574 .</w:t>
              </w:r>
            </w:p>
            <w:p w:rsidR="00B35A91" w:rsidRDefault="00B35A91" w:rsidP="00B35A91">
              <w:pPr>
                <w:pStyle w:val="Bibliography"/>
                <w:rPr>
                  <w:noProof/>
                </w:rPr>
              </w:pPr>
              <w:r>
                <w:rPr>
                  <w:noProof/>
                </w:rPr>
                <w:t xml:space="preserve">Castaneda-Leyva, N, and D Hernandez-Hernandez. "Optimal Consumption-Investment Problems in Incomplete Markets With Random Coefficients." </w:t>
              </w:r>
              <w:r>
                <w:rPr>
                  <w:i/>
                  <w:iCs/>
                  <w:noProof/>
                </w:rPr>
                <w:t>Decision and Control</w:t>
              </w:r>
              <w:r>
                <w:rPr>
                  <w:noProof/>
                </w:rPr>
                <w:t>, 2006: 6650-6655.</w:t>
              </w:r>
            </w:p>
            <w:p w:rsidR="00B35A91" w:rsidRDefault="00B35A91" w:rsidP="00B35A91">
              <w:pPr>
                <w:pStyle w:val="Bibliography"/>
                <w:rPr>
                  <w:noProof/>
                </w:rPr>
              </w:pPr>
              <w:r>
                <w:rPr>
                  <w:noProof/>
                </w:rPr>
                <w:t xml:space="preserve">Chen, Nai-Fu, Richard Roll, and Stephen A Ross. "Economnic Forces And The Stock Market." </w:t>
              </w:r>
              <w:r>
                <w:rPr>
                  <w:i/>
                  <w:iCs/>
                  <w:noProof/>
                </w:rPr>
                <w:t>The Journal of Business</w:t>
              </w:r>
              <w:r>
                <w:rPr>
                  <w:noProof/>
                </w:rPr>
                <w:t xml:space="preserve"> (The University of Chicago Press) 59, no. 3 (July 1986): 383-403.</w:t>
              </w:r>
            </w:p>
            <w:p w:rsidR="00B35A91" w:rsidRDefault="00B35A91" w:rsidP="00B35A91">
              <w:pPr>
                <w:pStyle w:val="Bibliography"/>
                <w:rPr>
                  <w:noProof/>
                </w:rPr>
              </w:pPr>
              <w:r>
                <w:rPr>
                  <w:noProof/>
                </w:rPr>
                <w:t xml:space="preserve">Clarke, Roger G, Scott Krase, and Meir Statman. "Tracking Errors, Regret, and Tactical Asset Allocation." </w:t>
              </w:r>
              <w:r>
                <w:rPr>
                  <w:i/>
                  <w:iCs/>
                  <w:noProof/>
                </w:rPr>
                <w:t>The Journal of Portfolio Management</w:t>
              </w:r>
              <w:r>
                <w:rPr>
                  <w:noProof/>
                </w:rPr>
                <w:t xml:space="preserve"> 20, no. 3 (Spring 1994): 16-24.</w:t>
              </w:r>
            </w:p>
            <w:p w:rsidR="00B35A91" w:rsidRDefault="00B35A91" w:rsidP="00B35A91">
              <w:pPr>
                <w:pStyle w:val="Bibliography"/>
                <w:rPr>
                  <w:noProof/>
                </w:rPr>
              </w:pPr>
              <w:r>
                <w:rPr>
                  <w:noProof/>
                </w:rPr>
                <w:t xml:space="preserve">Coates, J. M, and J Herbert. "Endogenous Steroids and Financial Risk Taking on a London Trading Floor." </w:t>
              </w:r>
              <w:r>
                <w:rPr>
                  <w:i/>
                  <w:iCs/>
                  <w:noProof/>
                </w:rPr>
                <w:t>Proceedings of the National Academy of Sciences of the United States of America</w:t>
              </w:r>
              <w:r>
                <w:rPr>
                  <w:noProof/>
                </w:rPr>
                <w:t xml:space="preserve"> 105, no. 16 (April 2008): 6167-6172.</w:t>
              </w:r>
            </w:p>
            <w:p w:rsidR="00B35A91" w:rsidRDefault="00B35A91" w:rsidP="00B35A91">
              <w:pPr>
                <w:pStyle w:val="Bibliography"/>
                <w:rPr>
                  <w:noProof/>
                </w:rPr>
              </w:pPr>
              <w:r>
                <w:rPr>
                  <w:noProof/>
                </w:rPr>
                <w:t xml:space="preserve">Coudert, Virginie, and Mathieu Gex. "Does Risk Aversion Drive Financial Crises? Testing The Predictive Power of Empirical Indicators." </w:t>
              </w:r>
              <w:r>
                <w:rPr>
                  <w:i/>
                  <w:iCs/>
                  <w:noProof/>
                </w:rPr>
                <w:t>Journal of Empirical Finance</w:t>
              </w:r>
              <w:r>
                <w:rPr>
                  <w:noProof/>
                </w:rPr>
                <w:t xml:space="preserve"> 15 (2008): 167-184.</w:t>
              </w:r>
            </w:p>
            <w:p w:rsidR="00B35A91" w:rsidRDefault="00B35A91" w:rsidP="00B35A91">
              <w:pPr>
                <w:pStyle w:val="Bibliography"/>
                <w:rPr>
                  <w:noProof/>
                </w:rPr>
              </w:pPr>
              <w:r>
                <w:rPr>
                  <w:noProof/>
                </w:rPr>
                <w:lastRenderedPageBreak/>
                <w:t xml:space="preserve">Cutler, David M, James M Poterba, and Lawrence H Summers. "What Moves Stock Prices?" </w:t>
              </w:r>
              <w:r>
                <w:rPr>
                  <w:i/>
                  <w:iCs/>
                  <w:noProof/>
                </w:rPr>
                <w:t>Journal of Portfolio Management</w:t>
              </w:r>
              <w:r>
                <w:rPr>
                  <w:noProof/>
                </w:rPr>
                <w:t xml:space="preserve"> 15, no. 3 (Spring 1989): 4-12.</w:t>
              </w:r>
            </w:p>
            <w:p w:rsidR="00B35A91" w:rsidRDefault="00B35A91" w:rsidP="00B35A91">
              <w:pPr>
                <w:pStyle w:val="Bibliography"/>
                <w:rPr>
                  <w:noProof/>
                </w:rPr>
              </w:pPr>
              <w:r>
                <w:rPr>
                  <w:noProof/>
                </w:rPr>
                <w:t xml:space="preserve">De Bondt, Werner F. M, and Richard H Thaler. "Do Security Analysts Overreact?" </w:t>
              </w:r>
              <w:r>
                <w:rPr>
                  <w:i/>
                  <w:iCs/>
                  <w:noProof/>
                </w:rPr>
                <w:t>The American Economic Review</w:t>
              </w:r>
              <w:r>
                <w:rPr>
                  <w:noProof/>
                </w:rPr>
                <w:t xml:space="preserve"> 80, no. 2 (May 1990): 52-57.</w:t>
              </w:r>
            </w:p>
            <w:p w:rsidR="00B35A91" w:rsidRDefault="00B35A91" w:rsidP="00B35A91">
              <w:pPr>
                <w:pStyle w:val="Bibliography"/>
                <w:rPr>
                  <w:noProof/>
                </w:rPr>
              </w:pPr>
              <w:r>
                <w:rPr>
                  <w:i/>
                  <w:iCs/>
                  <w:noProof/>
                </w:rPr>
                <w:t>Economist Magazine.</w:t>
              </w:r>
              <w:r>
                <w:rPr>
                  <w:noProof/>
                </w:rPr>
                <w:t xml:space="preserve"> "Efficiency and Beyond." July 16, 2009.</w:t>
              </w:r>
            </w:p>
            <w:p w:rsidR="00B35A91" w:rsidRDefault="00B35A91" w:rsidP="00B35A91">
              <w:pPr>
                <w:pStyle w:val="Bibliography"/>
                <w:rPr>
                  <w:noProof/>
                </w:rPr>
              </w:pPr>
              <w:r>
                <w:rPr>
                  <w:noProof/>
                </w:rPr>
                <w:t xml:space="preserve">Fleming, Wendell H, and Tao Pang. "A Stochastic Control Model of Investment, Production and Consumption." </w:t>
              </w:r>
              <w:r>
                <w:rPr>
                  <w:i/>
                  <w:iCs/>
                  <w:noProof/>
                </w:rPr>
                <w:t>Quarterly of Applied Mathematics</w:t>
              </w:r>
              <w:r>
                <w:rPr>
                  <w:noProof/>
                </w:rPr>
                <w:t xml:space="preserve"> 63, no. 1 (2005): 71-78.</w:t>
              </w:r>
            </w:p>
            <w:p w:rsidR="00B35A91" w:rsidRDefault="00B35A91" w:rsidP="00B35A91">
              <w:pPr>
                <w:pStyle w:val="Bibliography"/>
                <w:rPr>
                  <w:noProof/>
                </w:rPr>
              </w:pPr>
              <w:r>
                <w:rPr>
                  <w:noProof/>
                </w:rPr>
                <w:t xml:space="preserve">Focardi, F, and F Fabozzi. </w:t>
              </w:r>
              <w:r>
                <w:rPr>
                  <w:i/>
                  <w:iCs/>
                  <w:noProof/>
                </w:rPr>
                <w:t>The Mathematics of Financial Modelling and Investment Management.</w:t>
              </w:r>
              <w:r>
                <w:rPr>
                  <w:noProof/>
                </w:rPr>
                <w:t xml:space="preserve"> Wiley E-Series, 2004.</w:t>
              </w:r>
            </w:p>
            <w:p w:rsidR="00B35A91" w:rsidRDefault="00B35A91" w:rsidP="00B35A91">
              <w:pPr>
                <w:pStyle w:val="Bibliography"/>
                <w:rPr>
                  <w:noProof/>
                </w:rPr>
              </w:pPr>
              <w:r>
                <w:rPr>
                  <w:noProof/>
                </w:rPr>
                <w:t xml:space="preserve">Gervais, Simon, and Terrance Odean. "Learning to be Overconfident." </w:t>
              </w:r>
              <w:r>
                <w:rPr>
                  <w:i/>
                  <w:iCs/>
                  <w:noProof/>
                </w:rPr>
                <w:t>The Review of Financial Studies</w:t>
              </w:r>
              <w:r>
                <w:rPr>
                  <w:noProof/>
                </w:rPr>
                <w:t xml:space="preserve"> 14, no. 1 (2001): 1-27.</w:t>
              </w:r>
            </w:p>
            <w:p w:rsidR="00B35A91" w:rsidRDefault="00B35A91" w:rsidP="00B35A91">
              <w:pPr>
                <w:pStyle w:val="Bibliography"/>
                <w:rPr>
                  <w:noProof/>
                </w:rPr>
              </w:pPr>
              <w:r>
                <w:rPr>
                  <w:noProof/>
                </w:rPr>
                <w:t xml:space="preserve">Gilovich, Thomas, Dale W Griffin, and Daniel Kahneman. </w:t>
              </w:r>
              <w:r>
                <w:rPr>
                  <w:i/>
                  <w:iCs/>
                  <w:noProof/>
                </w:rPr>
                <w:t>Heuristics and Biases: The Psychology of Intuitive Judgment.</w:t>
              </w:r>
              <w:r>
                <w:rPr>
                  <w:noProof/>
                </w:rPr>
                <w:t xml:space="preserve"> New York: Cambridge University Press, 2002.</w:t>
              </w:r>
            </w:p>
            <w:p w:rsidR="00B35A91" w:rsidRDefault="00B35A91" w:rsidP="00B35A91">
              <w:pPr>
                <w:pStyle w:val="Bibliography"/>
                <w:rPr>
                  <w:noProof/>
                </w:rPr>
              </w:pPr>
              <w:r>
                <w:rPr>
                  <w:noProof/>
                </w:rPr>
                <w:t xml:space="preserve">Goldstein, Daniel G, and Nassim N Taleb. "We Don't Know What We Are Talking About When We Talk About Volatility." </w:t>
              </w:r>
              <w:r>
                <w:rPr>
                  <w:i/>
                  <w:iCs/>
                  <w:noProof/>
                </w:rPr>
                <w:t>Journal of Portfolio Management</w:t>
              </w:r>
              <w:r>
                <w:rPr>
                  <w:noProof/>
                </w:rPr>
                <w:t xml:space="preserve"> 33, no. 4 (2007): 84-86.</w:t>
              </w:r>
            </w:p>
            <w:p w:rsidR="00B35A91" w:rsidRDefault="00B35A91" w:rsidP="00B35A91">
              <w:pPr>
                <w:pStyle w:val="Bibliography"/>
                <w:rPr>
                  <w:noProof/>
                </w:rPr>
              </w:pPr>
              <w:r>
                <w:rPr>
                  <w:noProof/>
                </w:rPr>
                <w:t xml:space="preserve">Huberman, Gur, and Tumer Regev. "Contagious Speculation and a Cure for Cancer: A Nonevent that Made Stock Prices Soar." </w:t>
              </w:r>
              <w:r>
                <w:rPr>
                  <w:i/>
                  <w:iCs/>
                  <w:noProof/>
                </w:rPr>
                <w:t xml:space="preserve">The Journal of Finance </w:t>
              </w:r>
              <w:r>
                <w:rPr>
                  <w:noProof/>
                </w:rPr>
                <w:t>56, no. 1 (February 2001): 387-396.</w:t>
              </w:r>
            </w:p>
            <w:p w:rsidR="00B35A91" w:rsidRDefault="00B35A91" w:rsidP="00B35A91">
              <w:pPr>
                <w:pStyle w:val="Bibliography"/>
                <w:rPr>
                  <w:noProof/>
                </w:rPr>
              </w:pPr>
              <w:r>
                <w:rPr>
                  <w:noProof/>
                </w:rPr>
                <w:t xml:space="preserve">Kahneman, Daniel, and Amos Tversky. "Prospect Theory: An Analysis of Decision Under Risk." </w:t>
              </w:r>
              <w:r>
                <w:rPr>
                  <w:i/>
                  <w:iCs/>
                  <w:noProof/>
                </w:rPr>
                <w:t>Econometrica</w:t>
              </w:r>
              <w:r>
                <w:rPr>
                  <w:noProof/>
                </w:rPr>
                <w:t xml:space="preserve"> 47, no. 2 (March 1979): 263-291.</w:t>
              </w:r>
            </w:p>
            <w:p w:rsidR="00B35A91" w:rsidRDefault="00B35A91" w:rsidP="00B35A91">
              <w:pPr>
                <w:pStyle w:val="Bibliography"/>
                <w:rPr>
                  <w:noProof/>
                </w:rPr>
              </w:pPr>
              <w:r>
                <w:rPr>
                  <w:noProof/>
                </w:rPr>
                <w:t>Liabson, David. "Golden Eggs and Hyperbolic Discounting." 112, no. 2 (May 1997): 443-477.</w:t>
              </w:r>
            </w:p>
            <w:p w:rsidR="00B35A91" w:rsidRDefault="00B35A91" w:rsidP="00B35A91">
              <w:pPr>
                <w:pStyle w:val="Bibliography"/>
                <w:rPr>
                  <w:noProof/>
                </w:rPr>
              </w:pPr>
              <w:r>
                <w:rPr>
                  <w:noProof/>
                </w:rPr>
                <w:t xml:space="preserve">Lichtenstein, S, B Fischhoff, and L Phillips. "Calibration of Probabilities: The State of the Art to 1980." In </w:t>
              </w:r>
              <w:r>
                <w:rPr>
                  <w:i/>
                  <w:iCs/>
                  <w:noProof/>
                </w:rPr>
                <w:t>Judgment under uncertainty: Heuristics and biases</w:t>
              </w:r>
              <w:r>
                <w:rPr>
                  <w:noProof/>
                </w:rPr>
                <w:t>, by Daniel Kahneman, Paul Slovic and Amos Tversky. Cambridge: Cambridge University Press, 1982.</w:t>
              </w:r>
            </w:p>
            <w:p w:rsidR="00B35A91" w:rsidRDefault="00B35A91" w:rsidP="00B35A91">
              <w:pPr>
                <w:pStyle w:val="Bibliography"/>
                <w:rPr>
                  <w:noProof/>
                </w:rPr>
              </w:pPr>
              <w:r>
                <w:rPr>
                  <w:noProof/>
                </w:rPr>
                <w:t xml:space="preserve">Liu, J. "Portfolio Selection in Stochastic Environments." </w:t>
              </w:r>
              <w:r>
                <w:rPr>
                  <w:i/>
                  <w:iCs/>
                  <w:noProof/>
                </w:rPr>
                <w:t>Working Paper</w:t>
              </w:r>
              <w:r>
                <w:rPr>
                  <w:noProof/>
                </w:rPr>
                <w:t xml:space="preserve"> (Stanford University), 1999.</w:t>
              </w:r>
            </w:p>
            <w:p w:rsidR="00B35A91" w:rsidRDefault="00B35A91" w:rsidP="00B35A91">
              <w:pPr>
                <w:pStyle w:val="Bibliography"/>
                <w:rPr>
                  <w:noProof/>
                </w:rPr>
              </w:pPr>
              <w:r>
                <w:rPr>
                  <w:noProof/>
                </w:rPr>
                <w:t xml:space="preserve">Lo, Andrew. "Rubble, Buble, Finance in Trouble?" </w:t>
              </w:r>
              <w:r>
                <w:rPr>
                  <w:i/>
                  <w:iCs/>
                  <w:noProof/>
                </w:rPr>
                <w:t>Journal of Psychology and Financial Markets</w:t>
              </w:r>
              <w:r>
                <w:rPr>
                  <w:noProof/>
                </w:rPr>
                <w:t xml:space="preserve"> 3 (2002): 76-86.</w:t>
              </w:r>
            </w:p>
            <w:p w:rsidR="00B35A91" w:rsidRDefault="00B35A91" w:rsidP="00B35A91">
              <w:pPr>
                <w:pStyle w:val="Bibliography"/>
                <w:rPr>
                  <w:noProof/>
                </w:rPr>
              </w:pPr>
              <w:r>
                <w:rPr>
                  <w:noProof/>
                </w:rPr>
                <w:t xml:space="preserve">Lo, Andrew. "The Adaptive Markets Hypothesis." </w:t>
              </w:r>
              <w:r>
                <w:rPr>
                  <w:i/>
                  <w:iCs/>
                  <w:noProof/>
                </w:rPr>
                <w:t>Journal of Portfolio Management</w:t>
              </w:r>
              <w:r>
                <w:rPr>
                  <w:noProof/>
                </w:rPr>
                <w:t>, 2004.</w:t>
              </w:r>
            </w:p>
            <w:p w:rsidR="00B35A91" w:rsidRDefault="00B35A91" w:rsidP="00B35A91">
              <w:pPr>
                <w:pStyle w:val="Bibliography"/>
                <w:rPr>
                  <w:noProof/>
                </w:rPr>
              </w:pPr>
              <w:r>
                <w:rPr>
                  <w:noProof/>
                </w:rPr>
                <w:t xml:space="preserve">Lo, Andrew W, Dmitry V Repin, and Brett N Steenbarger. "Fear and Greed in Financial Markets: A Clinical Study of Day-Traders." </w:t>
              </w:r>
              <w:r>
                <w:rPr>
                  <w:i/>
                  <w:iCs/>
                  <w:noProof/>
                </w:rPr>
                <w:t>The American Economic Review</w:t>
              </w:r>
              <w:r>
                <w:rPr>
                  <w:noProof/>
                </w:rPr>
                <w:t xml:space="preserve"> (American Economic Association) 95, no. 2 (May 2005): 352-359.</w:t>
              </w:r>
            </w:p>
            <w:p w:rsidR="00B35A91" w:rsidRDefault="00B35A91" w:rsidP="00B35A91">
              <w:pPr>
                <w:pStyle w:val="Bibliography"/>
                <w:rPr>
                  <w:noProof/>
                </w:rPr>
              </w:pPr>
              <w:r>
                <w:rPr>
                  <w:noProof/>
                </w:rPr>
                <w:lastRenderedPageBreak/>
                <w:t xml:space="preserve">Musiela, Marek, and Thaleia Zariphopoulou. "Investment and Valuation Under Backward and Forward Dynamic Exponential Utilities in a Stochastic Factor Model ." In </w:t>
              </w:r>
              <w:r>
                <w:rPr>
                  <w:i/>
                  <w:iCs/>
                  <w:noProof/>
                </w:rPr>
                <w:t>Advances in Mathematical Finance</w:t>
              </w:r>
              <w:r>
                <w:rPr>
                  <w:noProof/>
                </w:rPr>
                <w:t>, by John J Benetto, Michael Fu, Robert Jarrow, Ju-Yi Yen and Robert Elliott, 303-334. Boston: Birkhäuser, 2007.</w:t>
              </w:r>
            </w:p>
            <w:p w:rsidR="00B35A91" w:rsidRDefault="00B35A91" w:rsidP="00B35A91">
              <w:pPr>
                <w:pStyle w:val="Bibliography"/>
                <w:rPr>
                  <w:noProof/>
                </w:rPr>
              </w:pPr>
              <w:r>
                <w:rPr>
                  <w:noProof/>
                </w:rPr>
                <w:t xml:space="preserve">Nicholls, Shelton, Huggins Leon, and Kelvin Sergeant. "Testing Volatility on the Trinidad and Tobago Stock Exchange." </w:t>
              </w:r>
              <w:r>
                <w:rPr>
                  <w:i/>
                  <w:iCs/>
                  <w:noProof/>
                </w:rPr>
                <w:t>28th Annual Conference on Monetary Studies.</w:t>
              </w:r>
              <w:r>
                <w:rPr>
                  <w:noProof/>
                </w:rPr>
                <w:t xml:space="preserve"> Caribbean Centre for Monetary Studies, 1996.</w:t>
              </w:r>
            </w:p>
            <w:p w:rsidR="00B35A91" w:rsidRDefault="00B35A91" w:rsidP="00B35A91">
              <w:pPr>
                <w:pStyle w:val="Bibliography"/>
                <w:rPr>
                  <w:noProof/>
                </w:rPr>
              </w:pPr>
              <w:r>
                <w:rPr>
                  <w:noProof/>
                </w:rPr>
                <w:t xml:space="preserve">Odean, Terrance. "Are Investors Reluctant to Realize Their Losses?" </w:t>
              </w:r>
              <w:r>
                <w:rPr>
                  <w:i/>
                  <w:iCs/>
                  <w:noProof/>
                </w:rPr>
                <w:t>The Journal of Finance</w:t>
              </w:r>
              <w:r>
                <w:rPr>
                  <w:noProof/>
                </w:rPr>
                <w:t xml:space="preserve"> LIII, no. 5 (October 1998): 1775-1798.</w:t>
              </w:r>
            </w:p>
            <w:p w:rsidR="00B35A91" w:rsidRDefault="00B35A91" w:rsidP="00B35A91">
              <w:pPr>
                <w:pStyle w:val="Bibliography"/>
                <w:rPr>
                  <w:noProof/>
                </w:rPr>
              </w:pPr>
              <w:r>
                <w:rPr>
                  <w:noProof/>
                </w:rPr>
                <w:t xml:space="preserve">Pham, H. "Smooth Solutions to Optimal Investment Models With Stochastic Volatilities and Portfolio Constraints." </w:t>
              </w:r>
              <w:r>
                <w:rPr>
                  <w:i/>
                  <w:iCs/>
                  <w:noProof/>
                </w:rPr>
                <w:t>Applied Mathematics and Optimization</w:t>
              </w:r>
              <w:r>
                <w:rPr>
                  <w:noProof/>
                </w:rPr>
                <w:t xml:space="preserve"> 46 (2002): 55-78.</w:t>
              </w:r>
            </w:p>
            <w:p w:rsidR="00B35A91" w:rsidRDefault="00B35A91" w:rsidP="00B35A91">
              <w:pPr>
                <w:pStyle w:val="Bibliography"/>
                <w:rPr>
                  <w:noProof/>
                </w:rPr>
              </w:pPr>
              <w:r>
                <w:rPr>
                  <w:noProof/>
                </w:rPr>
                <w:t xml:space="preserve">Randall, David K. "Your Own Worst Enemy." </w:t>
              </w:r>
              <w:r>
                <w:rPr>
                  <w:i/>
                  <w:iCs/>
                  <w:noProof/>
                </w:rPr>
                <w:t>Forbes</w:t>
              </w:r>
              <w:r>
                <w:rPr>
                  <w:noProof/>
                </w:rPr>
                <w:t>, June 28, 2010.</w:t>
              </w:r>
            </w:p>
            <w:p w:rsidR="00B35A91" w:rsidRDefault="00B35A91" w:rsidP="00B35A91">
              <w:pPr>
                <w:pStyle w:val="Bibliography"/>
                <w:rPr>
                  <w:noProof/>
                </w:rPr>
              </w:pPr>
              <w:r>
                <w:rPr>
                  <w:noProof/>
                </w:rPr>
                <w:t xml:space="preserve">Ritter, Jay R. "Behavioral Finance." </w:t>
              </w:r>
              <w:r>
                <w:rPr>
                  <w:i/>
                  <w:iCs/>
                  <w:noProof/>
                </w:rPr>
                <w:t>Pacific-Basin Finance Journal</w:t>
              </w:r>
              <w:r>
                <w:rPr>
                  <w:noProof/>
                </w:rPr>
                <w:t xml:space="preserve"> 11, no. 4 (September 2003): 429-437.</w:t>
              </w:r>
            </w:p>
            <w:p w:rsidR="00B35A91" w:rsidRDefault="00B35A91" w:rsidP="00B35A91">
              <w:pPr>
                <w:pStyle w:val="Bibliography"/>
                <w:rPr>
                  <w:noProof/>
                </w:rPr>
              </w:pPr>
              <w:r>
                <w:rPr>
                  <w:noProof/>
                </w:rPr>
                <w:t xml:space="preserve">Samuelson, Paul A. "Proof That Properly Anticipated Prices Fluctuate Randomly." </w:t>
              </w:r>
              <w:r>
                <w:rPr>
                  <w:i/>
                  <w:iCs/>
                  <w:noProof/>
                </w:rPr>
                <w:t>Industrial Management Review</w:t>
              </w:r>
              <w:r>
                <w:rPr>
                  <w:noProof/>
                </w:rPr>
                <w:t xml:space="preserve"> 6, no. 2 (1965): 41.</w:t>
              </w:r>
            </w:p>
            <w:p w:rsidR="00B35A91" w:rsidRDefault="00B35A91" w:rsidP="00B35A91">
              <w:pPr>
                <w:pStyle w:val="Bibliography"/>
                <w:rPr>
                  <w:noProof/>
                </w:rPr>
              </w:pPr>
              <w:r>
                <w:rPr>
                  <w:noProof/>
                </w:rPr>
                <w:t xml:space="preserve">Shefrin, Hersh, and Meir Statman. "The Disposition to Sell Winners Too Early and Ride Losers Too Long: Theory and Evidence." </w:t>
              </w:r>
              <w:r>
                <w:rPr>
                  <w:i/>
                  <w:iCs/>
                  <w:noProof/>
                </w:rPr>
                <w:t>The Journal of Finance</w:t>
              </w:r>
              <w:r>
                <w:rPr>
                  <w:noProof/>
                </w:rPr>
                <w:t xml:space="preserve"> 40, no. No. 3 (July 1985): 777-790.</w:t>
              </w:r>
            </w:p>
            <w:p w:rsidR="00B35A91" w:rsidRDefault="00B35A91" w:rsidP="00B35A91">
              <w:pPr>
                <w:pStyle w:val="Bibliography"/>
                <w:rPr>
                  <w:noProof/>
                </w:rPr>
              </w:pPr>
              <w:r>
                <w:rPr>
                  <w:noProof/>
                </w:rPr>
                <w:t xml:space="preserve">Shiller, Robert J. "Do Stock Prices Move Too Much to be Justified by Subsequent Changes in Dividends?" </w:t>
              </w:r>
              <w:r>
                <w:rPr>
                  <w:i/>
                  <w:iCs/>
                  <w:noProof/>
                </w:rPr>
                <w:t>The American Economic Review</w:t>
              </w:r>
              <w:r>
                <w:rPr>
                  <w:noProof/>
                </w:rPr>
                <w:t xml:space="preserve"> 71, no. 3 (June 1981): 421-436.</w:t>
              </w:r>
            </w:p>
            <w:p w:rsidR="00B35A91" w:rsidRDefault="00B35A91" w:rsidP="00B35A91">
              <w:pPr>
                <w:pStyle w:val="Bibliography"/>
                <w:rPr>
                  <w:noProof/>
                </w:rPr>
              </w:pPr>
              <w:r>
                <w:rPr>
                  <w:noProof/>
                </w:rPr>
                <w:t xml:space="preserve">Shiller, Robert J. "From Efficient Markets Theory to Behavioural Finance." </w:t>
              </w:r>
              <w:r>
                <w:rPr>
                  <w:i/>
                  <w:iCs/>
                  <w:noProof/>
                </w:rPr>
                <w:t>Journal of Economic Perspectives</w:t>
              </w:r>
              <w:r>
                <w:rPr>
                  <w:noProof/>
                </w:rPr>
                <w:t xml:space="preserve"> 17, no. 1 (Winter 2003): 83-104.</w:t>
              </w:r>
            </w:p>
            <w:p w:rsidR="00B35A91" w:rsidRDefault="00B35A91" w:rsidP="00B35A91">
              <w:pPr>
                <w:pStyle w:val="Bibliography"/>
                <w:rPr>
                  <w:noProof/>
                </w:rPr>
              </w:pPr>
              <w:r>
                <w:rPr>
                  <w:noProof/>
                </w:rPr>
                <w:t xml:space="preserve">Shiller, Robert J. "Investor Behaviour in the October 1987 Stock Market Crash: Survey Evidence." </w:t>
              </w:r>
              <w:r>
                <w:rPr>
                  <w:i/>
                  <w:iCs/>
                  <w:noProof/>
                </w:rPr>
                <w:t>NBER Working Paper Series</w:t>
              </w:r>
              <w:r>
                <w:rPr>
                  <w:noProof/>
                </w:rPr>
                <w:t xml:space="preserve"> (National Bureau Of Economic Research, Inc.), no. Working Paper No. 2446 (1987).</w:t>
              </w:r>
            </w:p>
            <w:p w:rsidR="00B35A91" w:rsidRDefault="00B35A91" w:rsidP="00B35A91">
              <w:pPr>
                <w:pStyle w:val="Bibliography"/>
                <w:rPr>
                  <w:noProof/>
                </w:rPr>
              </w:pPr>
              <w:r>
                <w:rPr>
                  <w:noProof/>
                </w:rPr>
                <w:t xml:space="preserve">Shiller, Robert J. "Stock Prices and Social Dynamics." </w:t>
              </w:r>
              <w:r>
                <w:rPr>
                  <w:i/>
                  <w:iCs/>
                  <w:noProof/>
                </w:rPr>
                <w:t>Brookings Papers on Economic Activity</w:t>
              </w:r>
              <w:r>
                <w:rPr>
                  <w:noProof/>
                </w:rPr>
                <w:t xml:space="preserve"> 2 (1984): 457-508.</w:t>
              </w:r>
            </w:p>
            <w:p w:rsidR="00B35A91" w:rsidRDefault="00B35A91" w:rsidP="00B35A91">
              <w:pPr>
                <w:pStyle w:val="Bibliography"/>
                <w:rPr>
                  <w:noProof/>
                </w:rPr>
              </w:pPr>
              <w:r>
                <w:rPr>
                  <w:noProof/>
                </w:rPr>
                <w:t xml:space="preserve">Shiller, Robert J. "From Efficient Markets Theory to Behavioral Finance." </w:t>
              </w:r>
              <w:r>
                <w:rPr>
                  <w:i/>
                  <w:iCs/>
                  <w:noProof/>
                </w:rPr>
                <w:t>The Journal of Economic Perspectives</w:t>
              </w:r>
              <w:r>
                <w:rPr>
                  <w:noProof/>
                </w:rPr>
                <w:t xml:space="preserve"> 17, no. 1 (March 2003): 83-104.</w:t>
              </w:r>
            </w:p>
            <w:p w:rsidR="00B35A91" w:rsidRDefault="00B35A91" w:rsidP="00B35A91">
              <w:pPr>
                <w:pStyle w:val="Bibliography"/>
                <w:rPr>
                  <w:noProof/>
                </w:rPr>
              </w:pPr>
              <w:r>
                <w:rPr>
                  <w:noProof/>
                </w:rPr>
                <w:t xml:space="preserve">Singh, R.O. "An Examination of Return Predictability on the Trinidad &amp; Tobago Stock Exchange." In </w:t>
              </w:r>
              <w:r>
                <w:rPr>
                  <w:i/>
                  <w:iCs/>
                  <w:noProof/>
                </w:rPr>
                <w:t>Insights Into an Emerging Financial Structure: the Experience of Trinidad and Tobago</w:t>
              </w:r>
              <w:r>
                <w:rPr>
                  <w:noProof/>
                </w:rPr>
                <w:t>, by Ramesh Ramsaran, 227-244. The Caribbean Centre for Money and Finance, 1995.</w:t>
              </w:r>
            </w:p>
            <w:p w:rsidR="00B35A91" w:rsidRDefault="00B35A91" w:rsidP="00B35A91">
              <w:pPr>
                <w:pStyle w:val="Bibliography"/>
                <w:rPr>
                  <w:noProof/>
                </w:rPr>
              </w:pPr>
              <w:r>
                <w:rPr>
                  <w:noProof/>
                </w:rPr>
                <w:t xml:space="preserve">Slovic, Paul, Baruch Fischhoff, and Sarah Lichenstein. "Facts and Fears: Understanding Perceived Risk." In </w:t>
              </w:r>
              <w:r>
                <w:rPr>
                  <w:i/>
                  <w:iCs/>
                  <w:noProof/>
                </w:rPr>
                <w:t>Societal Risk Assessment: How Safe is Safe Enough?</w:t>
              </w:r>
              <w:r>
                <w:rPr>
                  <w:noProof/>
                </w:rPr>
                <w:t>, by Richard C Schwing, 181-187. New York: General Motors Corporation Research Laboratories, 1980.</w:t>
              </w:r>
            </w:p>
            <w:p w:rsidR="00B35A91" w:rsidRDefault="00B35A91" w:rsidP="00B35A91">
              <w:pPr>
                <w:pStyle w:val="Bibliography"/>
                <w:rPr>
                  <w:noProof/>
                </w:rPr>
              </w:pPr>
              <w:r>
                <w:rPr>
                  <w:noProof/>
                </w:rPr>
                <w:lastRenderedPageBreak/>
                <w:t xml:space="preserve">Tversky, Amos, and Daniel Kahneman. "Advances in Prospect Theory: Cumulative Representation of Uncertainty." </w:t>
              </w:r>
              <w:r>
                <w:rPr>
                  <w:i/>
                  <w:iCs/>
                  <w:noProof/>
                </w:rPr>
                <w:t>Journal of Risk and Uncertainty, 5</w:t>
              </w:r>
              <w:r>
                <w:rPr>
                  <w:noProof/>
                </w:rPr>
                <w:t>, 1992: 297-323.</w:t>
              </w:r>
            </w:p>
            <w:p w:rsidR="00B35A91" w:rsidRDefault="00B35A91" w:rsidP="00B35A91">
              <w:pPr>
                <w:pStyle w:val="Bibliography"/>
                <w:rPr>
                  <w:noProof/>
                </w:rPr>
              </w:pPr>
              <w:r>
                <w:rPr>
                  <w:noProof/>
                </w:rPr>
                <w:t xml:space="preserve">Tversky, Amos, and Daniel Kahneman. "The Framing of Decisions and the Psychology of Choice." </w:t>
              </w:r>
              <w:r>
                <w:rPr>
                  <w:i/>
                  <w:iCs/>
                  <w:noProof/>
                </w:rPr>
                <w:t>Science, New Series</w:t>
              </w:r>
              <w:r>
                <w:rPr>
                  <w:noProof/>
                </w:rPr>
                <w:t xml:space="preserve"> 211, no. 4481 (January 1981): 453-458.</w:t>
              </w:r>
            </w:p>
            <w:p w:rsidR="00B35A91" w:rsidRDefault="00B35A91" w:rsidP="00B35A91">
              <w:pPr>
                <w:pStyle w:val="Bibliography"/>
                <w:rPr>
                  <w:noProof/>
                </w:rPr>
              </w:pPr>
              <w:r>
                <w:rPr>
                  <w:noProof/>
                </w:rPr>
                <w:t xml:space="preserve">Watson, Patrick K. "Return Variability in Caricom Equity Markets." </w:t>
              </w:r>
              <w:r>
                <w:rPr>
                  <w:i/>
                  <w:iCs/>
                  <w:noProof/>
                </w:rPr>
                <w:t>Business, Finance and Economics in Emerging Economies</w:t>
              </w:r>
              <w:r>
                <w:rPr>
                  <w:noProof/>
                </w:rPr>
                <w:t xml:space="preserve"> III, no. 2 (2008).</w:t>
              </w:r>
            </w:p>
            <w:p w:rsidR="00B35A91" w:rsidRDefault="00B35A91" w:rsidP="00B35A91">
              <w:pPr>
                <w:pStyle w:val="Bibliography"/>
                <w:rPr>
                  <w:noProof/>
                </w:rPr>
              </w:pPr>
              <w:r>
                <w:rPr>
                  <w:noProof/>
                </w:rPr>
                <w:t xml:space="preserve">Xiao, Lu Wang, Shi Kan, and Xia Fan Hong. "Psychological Mechanisms of Iinvestors in Chinese Stock Markets." </w:t>
              </w:r>
              <w:r>
                <w:rPr>
                  <w:i/>
                  <w:iCs/>
                  <w:noProof/>
                </w:rPr>
                <w:t>Journal of Economic Psychology</w:t>
              </w:r>
              <w:r>
                <w:rPr>
                  <w:noProof/>
                </w:rPr>
                <w:t xml:space="preserve"> 27 (2006): 762-780.</w:t>
              </w:r>
            </w:p>
            <w:p w:rsidR="00B35A91" w:rsidRDefault="00B35A91" w:rsidP="00B35A91">
              <w:pPr>
                <w:pStyle w:val="Bibliography"/>
                <w:rPr>
                  <w:noProof/>
                </w:rPr>
              </w:pPr>
              <w:r>
                <w:rPr>
                  <w:noProof/>
                </w:rPr>
                <w:t xml:space="preserve">Zariphopoulou, Thaleia. "Optimal Asset Allocation in a Stochastic Factor Model – an Overview and Open Problems ." In </w:t>
              </w:r>
              <w:r>
                <w:rPr>
                  <w:i/>
                  <w:iCs/>
                  <w:noProof/>
                </w:rPr>
                <w:t>Advanced Financial Modelling</w:t>
              </w:r>
              <w:r>
                <w:rPr>
                  <w:noProof/>
                </w:rPr>
                <w:t>, by Hansjörg Albrecher, Wolfgang J Runggaldier and Walter Schachermayer, 427-453. De Gruyter, 2009.</w:t>
              </w:r>
            </w:p>
            <w:p w:rsidR="00F96068" w:rsidRPr="00793325" w:rsidRDefault="006B3F9B" w:rsidP="00B35A91">
              <w:pPr>
                <w:pStyle w:val="Bibliography"/>
                <w:rPr>
                  <w:rFonts w:cstheme="minorHAnsi"/>
                  <w:sz w:val="24"/>
                  <w:szCs w:val="24"/>
                </w:rPr>
              </w:pPr>
              <w:r w:rsidRPr="00793325">
                <w:rPr>
                  <w:rFonts w:cstheme="minorHAnsi"/>
                  <w:sz w:val="24"/>
                  <w:szCs w:val="24"/>
                </w:rPr>
                <w:fldChar w:fldCharType="end"/>
              </w:r>
            </w:p>
          </w:sdtContent>
        </w:sdt>
      </w:sdtContent>
    </w:sdt>
    <w:sectPr w:rsidR="00F96068" w:rsidRPr="00793325" w:rsidSect="004B3B93">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85" w:rsidRDefault="001E6285" w:rsidP="006A1FE4">
      <w:pPr>
        <w:spacing w:after="0" w:line="240" w:lineRule="auto"/>
      </w:pPr>
      <w:r>
        <w:separator/>
      </w:r>
    </w:p>
  </w:endnote>
  <w:endnote w:type="continuationSeparator" w:id="0">
    <w:p w:rsidR="001E6285" w:rsidRDefault="001E6285" w:rsidP="006A1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85130"/>
      <w:docPartObj>
        <w:docPartGallery w:val="Page Numbers (Bottom of Page)"/>
        <w:docPartUnique/>
      </w:docPartObj>
    </w:sdtPr>
    <w:sdtContent>
      <w:p w:rsidR="00B35A91" w:rsidRDefault="006B3F9B">
        <w:pPr>
          <w:pStyle w:val="Footer"/>
          <w:jc w:val="center"/>
        </w:pPr>
        <w:fldSimple w:instr=" PAGE   \* MERGEFORMAT ">
          <w:r w:rsidR="001126F4">
            <w:rPr>
              <w:noProof/>
            </w:rPr>
            <w:t>1</w:t>
          </w:r>
        </w:fldSimple>
      </w:p>
    </w:sdtContent>
  </w:sdt>
  <w:p w:rsidR="00B35A91" w:rsidRDefault="00B35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85" w:rsidRDefault="001E6285" w:rsidP="006A1FE4">
      <w:pPr>
        <w:spacing w:after="0" w:line="240" w:lineRule="auto"/>
      </w:pPr>
      <w:r>
        <w:separator/>
      </w:r>
    </w:p>
  </w:footnote>
  <w:footnote w:type="continuationSeparator" w:id="0">
    <w:p w:rsidR="001E6285" w:rsidRDefault="001E6285" w:rsidP="006A1FE4">
      <w:pPr>
        <w:spacing w:after="0" w:line="240" w:lineRule="auto"/>
      </w:pPr>
      <w:r>
        <w:continuationSeparator/>
      </w:r>
    </w:p>
  </w:footnote>
  <w:footnote w:id="1">
    <w:p w:rsidR="00B35A91" w:rsidRDefault="00B35A91" w:rsidP="005A1356">
      <w:pPr>
        <w:pStyle w:val="FootnoteText"/>
      </w:pPr>
      <w:r>
        <w:rPr>
          <w:rStyle w:val="FootnoteReference"/>
        </w:rPr>
        <w:footnoteRef/>
      </w:r>
      <w:r>
        <w:t xml:space="preserve"> Forbes Magazine, June 28</w:t>
      </w:r>
      <w:r w:rsidRPr="006C1FF7">
        <w:rPr>
          <w:vertAlign w:val="superscript"/>
        </w:rPr>
        <w:t>th</w:t>
      </w:r>
      <w:r>
        <w:t xml:space="preserve"> 2101, Special Issue “Investment Guide”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370"/>
    <w:multiLevelType w:val="hybridMultilevel"/>
    <w:tmpl w:val="C8BC7AC8"/>
    <w:lvl w:ilvl="0" w:tplc="1DB61A6A">
      <w:start w:val="6"/>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
    <w:nsid w:val="05B80CE3"/>
    <w:multiLevelType w:val="hybridMultilevel"/>
    <w:tmpl w:val="236C6A7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FF2595"/>
    <w:multiLevelType w:val="hybridMultilevel"/>
    <w:tmpl w:val="A1A0F7BC"/>
    <w:lvl w:ilvl="0" w:tplc="E41A624E">
      <w:start w:val="1"/>
      <w:numFmt w:val="decimal"/>
      <w:lvlText w:val="%1."/>
      <w:lvlJc w:val="left"/>
      <w:pPr>
        <w:ind w:left="1069" w:hanging="360"/>
      </w:pPr>
      <w:rPr>
        <w:rFonts w:hint="default"/>
      </w:rPr>
    </w:lvl>
    <w:lvl w:ilvl="1" w:tplc="2C090019" w:tentative="1">
      <w:start w:val="1"/>
      <w:numFmt w:val="lowerLetter"/>
      <w:lvlText w:val="%2."/>
      <w:lvlJc w:val="left"/>
      <w:pPr>
        <w:ind w:left="1789" w:hanging="360"/>
      </w:pPr>
    </w:lvl>
    <w:lvl w:ilvl="2" w:tplc="2C09001B" w:tentative="1">
      <w:start w:val="1"/>
      <w:numFmt w:val="lowerRoman"/>
      <w:lvlText w:val="%3."/>
      <w:lvlJc w:val="right"/>
      <w:pPr>
        <w:ind w:left="2509" w:hanging="180"/>
      </w:pPr>
    </w:lvl>
    <w:lvl w:ilvl="3" w:tplc="2C09000F" w:tentative="1">
      <w:start w:val="1"/>
      <w:numFmt w:val="decimal"/>
      <w:lvlText w:val="%4."/>
      <w:lvlJc w:val="left"/>
      <w:pPr>
        <w:ind w:left="3229" w:hanging="360"/>
      </w:pPr>
    </w:lvl>
    <w:lvl w:ilvl="4" w:tplc="2C090019" w:tentative="1">
      <w:start w:val="1"/>
      <w:numFmt w:val="lowerLetter"/>
      <w:lvlText w:val="%5."/>
      <w:lvlJc w:val="left"/>
      <w:pPr>
        <w:ind w:left="3949" w:hanging="360"/>
      </w:pPr>
    </w:lvl>
    <w:lvl w:ilvl="5" w:tplc="2C09001B" w:tentative="1">
      <w:start w:val="1"/>
      <w:numFmt w:val="lowerRoman"/>
      <w:lvlText w:val="%6."/>
      <w:lvlJc w:val="right"/>
      <w:pPr>
        <w:ind w:left="4669" w:hanging="180"/>
      </w:pPr>
    </w:lvl>
    <w:lvl w:ilvl="6" w:tplc="2C09000F" w:tentative="1">
      <w:start w:val="1"/>
      <w:numFmt w:val="decimal"/>
      <w:lvlText w:val="%7."/>
      <w:lvlJc w:val="left"/>
      <w:pPr>
        <w:ind w:left="5389" w:hanging="360"/>
      </w:pPr>
    </w:lvl>
    <w:lvl w:ilvl="7" w:tplc="2C090019" w:tentative="1">
      <w:start w:val="1"/>
      <w:numFmt w:val="lowerLetter"/>
      <w:lvlText w:val="%8."/>
      <w:lvlJc w:val="left"/>
      <w:pPr>
        <w:ind w:left="6109" w:hanging="360"/>
      </w:pPr>
    </w:lvl>
    <w:lvl w:ilvl="8" w:tplc="2C09001B" w:tentative="1">
      <w:start w:val="1"/>
      <w:numFmt w:val="lowerRoman"/>
      <w:lvlText w:val="%9."/>
      <w:lvlJc w:val="right"/>
      <w:pPr>
        <w:ind w:left="6829" w:hanging="180"/>
      </w:pPr>
    </w:lvl>
  </w:abstractNum>
  <w:abstractNum w:abstractNumId="3">
    <w:nsid w:val="0DD02311"/>
    <w:multiLevelType w:val="hybridMultilevel"/>
    <w:tmpl w:val="0A70E1FE"/>
    <w:lvl w:ilvl="0" w:tplc="2C090001">
      <w:start w:val="1"/>
      <w:numFmt w:val="bullet"/>
      <w:lvlText w:val=""/>
      <w:lvlJc w:val="left"/>
      <w:pPr>
        <w:ind w:left="1800" w:hanging="360"/>
      </w:pPr>
      <w:rPr>
        <w:rFonts w:ascii="Symbol" w:hAnsi="Symbol"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4">
    <w:nsid w:val="1167407A"/>
    <w:multiLevelType w:val="hybridMultilevel"/>
    <w:tmpl w:val="9C3649E2"/>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5">
    <w:nsid w:val="20842781"/>
    <w:multiLevelType w:val="hybridMultilevel"/>
    <w:tmpl w:val="4DC2A16A"/>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6">
    <w:nsid w:val="20DF33EC"/>
    <w:multiLevelType w:val="hybridMultilevel"/>
    <w:tmpl w:val="A1A0F7BC"/>
    <w:lvl w:ilvl="0" w:tplc="E41A624E">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7">
    <w:nsid w:val="214F167E"/>
    <w:multiLevelType w:val="hybridMultilevel"/>
    <w:tmpl w:val="C2B096FA"/>
    <w:lvl w:ilvl="0" w:tplc="36AE32F0">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8">
    <w:nsid w:val="237A2B42"/>
    <w:multiLevelType w:val="hybridMultilevel"/>
    <w:tmpl w:val="F084AF2E"/>
    <w:lvl w:ilvl="0" w:tplc="36AE32F0">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9">
    <w:nsid w:val="30F26CF1"/>
    <w:multiLevelType w:val="hybridMultilevel"/>
    <w:tmpl w:val="C2B096FA"/>
    <w:lvl w:ilvl="0" w:tplc="36AE32F0">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0">
    <w:nsid w:val="39302DFA"/>
    <w:multiLevelType w:val="hybridMultilevel"/>
    <w:tmpl w:val="D0945826"/>
    <w:lvl w:ilvl="0" w:tplc="36AE32F0">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1">
    <w:nsid w:val="3AE1785A"/>
    <w:multiLevelType w:val="hybridMultilevel"/>
    <w:tmpl w:val="B556509C"/>
    <w:lvl w:ilvl="0" w:tplc="012C5822">
      <w:start w:val="1"/>
      <w:numFmt w:val="decimal"/>
      <w:lvlText w:val="%1."/>
      <w:lvlJc w:val="left"/>
      <w:pPr>
        <w:ind w:left="1080" w:hanging="360"/>
      </w:pPr>
      <w:rPr>
        <w:rFonts w:hint="default"/>
        <w:b w:val="0"/>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2">
    <w:nsid w:val="3BDA64FA"/>
    <w:multiLevelType w:val="hybridMultilevel"/>
    <w:tmpl w:val="35B4CBDE"/>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nsid w:val="3C0428B4"/>
    <w:multiLevelType w:val="hybridMultilevel"/>
    <w:tmpl w:val="89AABD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3BE0ACD"/>
    <w:multiLevelType w:val="hybridMultilevel"/>
    <w:tmpl w:val="3C04B8E4"/>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5">
    <w:nsid w:val="49950B99"/>
    <w:multiLevelType w:val="hybridMultilevel"/>
    <w:tmpl w:val="26061154"/>
    <w:lvl w:ilvl="0" w:tplc="0F7E9240">
      <w:start w:val="1"/>
      <w:numFmt w:val="bullet"/>
      <w:lvlText w:val=""/>
      <w:lvlJc w:val="left"/>
      <w:pPr>
        <w:tabs>
          <w:tab w:val="num" w:pos="720"/>
        </w:tabs>
        <w:ind w:left="720" w:hanging="360"/>
      </w:pPr>
      <w:rPr>
        <w:rFonts w:ascii="Wingdings 2" w:hAnsi="Wingdings 2" w:hint="default"/>
      </w:rPr>
    </w:lvl>
    <w:lvl w:ilvl="1" w:tplc="139457CA" w:tentative="1">
      <w:start w:val="1"/>
      <w:numFmt w:val="bullet"/>
      <w:lvlText w:val=""/>
      <w:lvlJc w:val="left"/>
      <w:pPr>
        <w:tabs>
          <w:tab w:val="num" w:pos="1440"/>
        </w:tabs>
        <w:ind w:left="1440" w:hanging="360"/>
      </w:pPr>
      <w:rPr>
        <w:rFonts w:ascii="Wingdings 2" w:hAnsi="Wingdings 2" w:hint="default"/>
      </w:rPr>
    </w:lvl>
    <w:lvl w:ilvl="2" w:tplc="3CC84406" w:tentative="1">
      <w:start w:val="1"/>
      <w:numFmt w:val="bullet"/>
      <w:lvlText w:val=""/>
      <w:lvlJc w:val="left"/>
      <w:pPr>
        <w:tabs>
          <w:tab w:val="num" w:pos="2160"/>
        </w:tabs>
        <w:ind w:left="2160" w:hanging="360"/>
      </w:pPr>
      <w:rPr>
        <w:rFonts w:ascii="Wingdings 2" w:hAnsi="Wingdings 2" w:hint="default"/>
      </w:rPr>
    </w:lvl>
    <w:lvl w:ilvl="3" w:tplc="0AA2520E" w:tentative="1">
      <w:start w:val="1"/>
      <w:numFmt w:val="bullet"/>
      <w:lvlText w:val=""/>
      <w:lvlJc w:val="left"/>
      <w:pPr>
        <w:tabs>
          <w:tab w:val="num" w:pos="2880"/>
        </w:tabs>
        <w:ind w:left="2880" w:hanging="360"/>
      </w:pPr>
      <w:rPr>
        <w:rFonts w:ascii="Wingdings 2" w:hAnsi="Wingdings 2" w:hint="default"/>
      </w:rPr>
    </w:lvl>
    <w:lvl w:ilvl="4" w:tplc="3648D5B8" w:tentative="1">
      <w:start w:val="1"/>
      <w:numFmt w:val="bullet"/>
      <w:lvlText w:val=""/>
      <w:lvlJc w:val="left"/>
      <w:pPr>
        <w:tabs>
          <w:tab w:val="num" w:pos="3600"/>
        </w:tabs>
        <w:ind w:left="3600" w:hanging="360"/>
      </w:pPr>
      <w:rPr>
        <w:rFonts w:ascii="Wingdings 2" w:hAnsi="Wingdings 2" w:hint="default"/>
      </w:rPr>
    </w:lvl>
    <w:lvl w:ilvl="5" w:tplc="6DBC218A" w:tentative="1">
      <w:start w:val="1"/>
      <w:numFmt w:val="bullet"/>
      <w:lvlText w:val=""/>
      <w:lvlJc w:val="left"/>
      <w:pPr>
        <w:tabs>
          <w:tab w:val="num" w:pos="4320"/>
        </w:tabs>
        <w:ind w:left="4320" w:hanging="360"/>
      </w:pPr>
      <w:rPr>
        <w:rFonts w:ascii="Wingdings 2" w:hAnsi="Wingdings 2" w:hint="default"/>
      </w:rPr>
    </w:lvl>
    <w:lvl w:ilvl="6" w:tplc="EE28F856" w:tentative="1">
      <w:start w:val="1"/>
      <w:numFmt w:val="bullet"/>
      <w:lvlText w:val=""/>
      <w:lvlJc w:val="left"/>
      <w:pPr>
        <w:tabs>
          <w:tab w:val="num" w:pos="5040"/>
        </w:tabs>
        <w:ind w:left="5040" w:hanging="360"/>
      </w:pPr>
      <w:rPr>
        <w:rFonts w:ascii="Wingdings 2" w:hAnsi="Wingdings 2" w:hint="default"/>
      </w:rPr>
    </w:lvl>
    <w:lvl w:ilvl="7" w:tplc="B342A2D0" w:tentative="1">
      <w:start w:val="1"/>
      <w:numFmt w:val="bullet"/>
      <w:lvlText w:val=""/>
      <w:lvlJc w:val="left"/>
      <w:pPr>
        <w:tabs>
          <w:tab w:val="num" w:pos="5760"/>
        </w:tabs>
        <w:ind w:left="5760" w:hanging="360"/>
      </w:pPr>
      <w:rPr>
        <w:rFonts w:ascii="Wingdings 2" w:hAnsi="Wingdings 2" w:hint="default"/>
      </w:rPr>
    </w:lvl>
    <w:lvl w:ilvl="8" w:tplc="A4A6008E" w:tentative="1">
      <w:start w:val="1"/>
      <w:numFmt w:val="bullet"/>
      <w:lvlText w:val=""/>
      <w:lvlJc w:val="left"/>
      <w:pPr>
        <w:tabs>
          <w:tab w:val="num" w:pos="6480"/>
        </w:tabs>
        <w:ind w:left="6480" w:hanging="360"/>
      </w:pPr>
      <w:rPr>
        <w:rFonts w:ascii="Wingdings 2" w:hAnsi="Wingdings 2" w:hint="default"/>
      </w:rPr>
    </w:lvl>
  </w:abstractNum>
  <w:abstractNum w:abstractNumId="16">
    <w:nsid w:val="50C44510"/>
    <w:multiLevelType w:val="hybridMultilevel"/>
    <w:tmpl w:val="AA6CA3C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nsid w:val="5C76761D"/>
    <w:multiLevelType w:val="hybridMultilevel"/>
    <w:tmpl w:val="41F4BEDA"/>
    <w:lvl w:ilvl="0" w:tplc="6B26EF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EE0114"/>
    <w:multiLevelType w:val="hybridMultilevel"/>
    <w:tmpl w:val="C2B096FA"/>
    <w:lvl w:ilvl="0" w:tplc="36AE32F0">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9">
    <w:nsid w:val="681D7D31"/>
    <w:multiLevelType w:val="hybridMultilevel"/>
    <w:tmpl w:val="1F8A357A"/>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0">
    <w:nsid w:val="6B2660ED"/>
    <w:multiLevelType w:val="hybridMultilevel"/>
    <w:tmpl w:val="89FC2ED0"/>
    <w:lvl w:ilvl="0" w:tplc="B338F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9A4885"/>
    <w:multiLevelType w:val="hybridMultilevel"/>
    <w:tmpl w:val="A1A0F7BC"/>
    <w:lvl w:ilvl="0" w:tplc="E41A624E">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2">
    <w:nsid w:val="71871A4A"/>
    <w:multiLevelType w:val="hybridMultilevel"/>
    <w:tmpl w:val="505E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5"/>
  </w:num>
  <w:num w:numId="4">
    <w:abstractNumId w:val="18"/>
  </w:num>
  <w:num w:numId="5">
    <w:abstractNumId w:val="8"/>
  </w:num>
  <w:num w:numId="6">
    <w:abstractNumId w:val="12"/>
  </w:num>
  <w:num w:numId="7">
    <w:abstractNumId w:val="14"/>
  </w:num>
  <w:num w:numId="8">
    <w:abstractNumId w:val="4"/>
  </w:num>
  <w:num w:numId="9">
    <w:abstractNumId w:val="19"/>
  </w:num>
  <w:num w:numId="10">
    <w:abstractNumId w:val="3"/>
  </w:num>
  <w:num w:numId="11">
    <w:abstractNumId w:val="10"/>
  </w:num>
  <w:num w:numId="12">
    <w:abstractNumId w:val="16"/>
  </w:num>
  <w:num w:numId="13">
    <w:abstractNumId w:val="13"/>
  </w:num>
  <w:num w:numId="14">
    <w:abstractNumId w:val="0"/>
  </w:num>
  <w:num w:numId="15">
    <w:abstractNumId w:val="17"/>
  </w:num>
  <w:num w:numId="16">
    <w:abstractNumId w:val="15"/>
  </w:num>
  <w:num w:numId="17">
    <w:abstractNumId w:val="11"/>
  </w:num>
  <w:num w:numId="18">
    <w:abstractNumId w:val="21"/>
  </w:num>
  <w:num w:numId="19">
    <w:abstractNumId w:val="2"/>
  </w:num>
  <w:num w:numId="20">
    <w:abstractNumId w:val="6"/>
  </w:num>
  <w:num w:numId="21">
    <w:abstractNumId w:val="9"/>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5E16"/>
    <w:rsid w:val="0000118A"/>
    <w:rsid w:val="00002F64"/>
    <w:rsid w:val="00004BA6"/>
    <w:rsid w:val="0001081E"/>
    <w:rsid w:val="00013736"/>
    <w:rsid w:val="00014878"/>
    <w:rsid w:val="0001622D"/>
    <w:rsid w:val="00020EEC"/>
    <w:rsid w:val="00022FDA"/>
    <w:rsid w:val="00024182"/>
    <w:rsid w:val="00026C01"/>
    <w:rsid w:val="00032CBD"/>
    <w:rsid w:val="0003410C"/>
    <w:rsid w:val="0004234D"/>
    <w:rsid w:val="00043617"/>
    <w:rsid w:val="0004586D"/>
    <w:rsid w:val="00046009"/>
    <w:rsid w:val="0005050B"/>
    <w:rsid w:val="000509AE"/>
    <w:rsid w:val="00051025"/>
    <w:rsid w:val="00051CE1"/>
    <w:rsid w:val="0005478B"/>
    <w:rsid w:val="00055E7D"/>
    <w:rsid w:val="00057736"/>
    <w:rsid w:val="00057CB8"/>
    <w:rsid w:val="00062946"/>
    <w:rsid w:val="00062F1A"/>
    <w:rsid w:val="0006615F"/>
    <w:rsid w:val="000708B2"/>
    <w:rsid w:val="0007389E"/>
    <w:rsid w:val="00075A26"/>
    <w:rsid w:val="00076589"/>
    <w:rsid w:val="000765C7"/>
    <w:rsid w:val="0007795D"/>
    <w:rsid w:val="00080020"/>
    <w:rsid w:val="00086354"/>
    <w:rsid w:val="0009026E"/>
    <w:rsid w:val="00090A4C"/>
    <w:rsid w:val="00096B1F"/>
    <w:rsid w:val="00096BEA"/>
    <w:rsid w:val="000A12F6"/>
    <w:rsid w:val="000A1C4D"/>
    <w:rsid w:val="000A3DA6"/>
    <w:rsid w:val="000A4AEC"/>
    <w:rsid w:val="000A62CF"/>
    <w:rsid w:val="000A64FB"/>
    <w:rsid w:val="000A68A8"/>
    <w:rsid w:val="000B0A5C"/>
    <w:rsid w:val="000B2BD2"/>
    <w:rsid w:val="000B3523"/>
    <w:rsid w:val="000B5B0D"/>
    <w:rsid w:val="000C2A01"/>
    <w:rsid w:val="000C491B"/>
    <w:rsid w:val="000C6320"/>
    <w:rsid w:val="000C6490"/>
    <w:rsid w:val="000C6CF9"/>
    <w:rsid w:val="000C6E1D"/>
    <w:rsid w:val="000D41FC"/>
    <w:rsid w:val="000D44AE"/>
    <w:rsid w:val="000E5E16"/>
    <w:rsid w:val="000E6BE4"/>
    <w:rsid w:val="000F0731"/>
    <w:rsid w:val="000F1B43"/>
    <w:rsid w:val="000F205F"/>
    <w:rsid w:val="000F5D42"/>
    <w:rsid w:val="000F6265"/>
    <w:rsid w:val="000F7C71"/>
    <w:rsid w:val="001021E8"/>
    <w:rsid w:val="001049C3"/>
    <w:rsid w:val="001126F4"/>
    <w:rsid w:val="0011524D"/>
    <w:rsid w:val="00115E8B"/>
    <w:rsid w:val="0011602B"/>
    <w:rsid w:val="00122626"/>
    <w:rsid w:val="00122C89"/>
    <w:rsid w:val="00123AF5"/>
    <w:rsid w:val="00124429"/>
    <w:rsid w:val="0012532C"/>
    <w:rsid w:val="001255CE"/>
    <w:rsid w:val="0012668A"/>
    <w:rsid w:val="00133149"/>
    <w:rsid w:val="00133EA5"/>
    <w:rsid w:val="001346B9"/>
    <w:rsid w:val="001362AA"/>
    <w:rsid w:val="001423F6"/>
    <w:rsid w:val="00142C0B"/>
    <w:rsid w:val="00143058"/>
    <w:rsid w:val="001456F2"/>
    <w:rsid w:val="001458FA"/>
    <w:rsid w:val="0014716E"/>
    <w:rsid w:val="001503EC"/>
    <w:rsid w:val="00150C5B"/>
    <w:rsid w:val="00154DE3"/>
    <w:rsid w:val="0016141E"/>
    <w:rsid w:val="0016592B"/>
    <w:rsid w:val="001666A9"/>
    <w:rsid w:val="001668B0"/>
    <w:rsid w:val="0017082D"/>
    <w:rsid w:val="00174662"/>
    <w:rsid w:val="0017538D"/>
    <w:rsid w:val="00177F2C"/>
    <w:rsid w:val="0018384C"/>
    <w:rsid w:val="001843BA"/>
    <w:rsid w:val="001866F9"/>
    <w:rsid w:val="00186F7D"/>
    <w:rsid w:val="001A3A37"/>
    <w:rsid w:val="001A54AF"/>
    <w:rsid w:val="001B3AE6"/>
    <w:rsid w:val="001B40F0"/>
    <w:rsid w:val="001B578C"/>
    <w:rsid w:val="001B7E51"/>
    <w:rsid w:val="001C310D"/>
    <w:rsid w:val="001C4481"/>
    <w:rsid w:val="001C47F3"/>
    <w:rsid w:val="001C524B"/>
    <w:rsid w:val="001C66A4"/>
    <w:rsid w:val="001D3C1B"/>
    <w:rsid w:val="001D5B16"/>
    <w:rsid w:val="001D6B17"/>
    <w:rsid w:val="001E18D8"/>
    <w:rsid w:val="001E23CB"/>
    <w:rsid w:val="001E6285"/>
    <w:rsid w:val="001E64F6"/>
    <w:rsid w:val="001E732A"/>
    <w:rsid w:val="001E77D6"/>
    <w:rsid w:val="001F003B"/>
    <w:rsid w:val="001F3FA4"/>
    <w:rsid w:val="00200DF6"/>
    <w:rsid w:val="00204D51"/>
    <w:rsid w:val="002125CE"/>
    <w:rsid w:val="00216A41"/>
    <w:rsid w:val="00217D69"/>
    <w:rsid w:val="00220029"/>
    <w:rsid w:val="00220D75"/>
    <w:rsid w:val="00232FBE"/>
    <w:rsid w:val="00236CD8"/>
    <w:rsid w:val="00240083"/>
    <w:rsid w:val="002419DA"/>
    <w:rsid w:val="002455DF"/>
    <w:rsid w:val="0024657B"/>
    <w:rsid w:val="00247D18"/>
    <w:rsid w:val="00255F20"/>
    <w:rsid w:val="0026265C"/>
    <w:rsid w:val="002672A6"/>
    <w:rsid w:val="002718DF"/>
    <w:rsid w:val="00272F4F"/>
    <w:rsid w:val="00276166"/>
    <w:rsid w:val="002804A5"/>
    <w:rsid w:val="00284828"/>
    <w:rsid w:val="00290053"/>
    <w:rsid w:val="00292D58"/>
    <w:rsid w:val="00293995"/>
    <w:rsid w:val="002A2426"/>
    <w:rsid w:val="002A44E1"/>
    <w:rsid w:val="002B1109"/>
    <w:rsid w:val="002B5703"/>
    <w:rsid w:val="002B6925"/>
    <w:rsid w:val="002C70A4"/>
    <w:rsid w:val="002C713D"/>
    <w:rsid w:val="002D09E3"/>
    <w:rsid w:val="002D2ECE"/>
    <w:rsid w:val="002D4571"/>
    <w:rsid w:val="002D6571"/>
    <w:rsid w:val="002E05F3"/>
    <w:rsid w:val="002E4C67"/>
    <w:rsid w:val="002F5BB8"/>
    <w:rsid w:val="002F6679"/>
    <w:rsid w:val="003013D6"/>
    <w:rsid w:val="00301937"/>
    <w:rsid w:val="0030292C"/>
    <w:rsid w:val="00307AC0"/>
    <w:rsid w:val="00307DDB"/>
    <w:rsid w:val="00310CAB"/>
    <w:rsid w:val="00314FBA"/>
    <w:rsid w:val="003151B8"/>
    <w:rsid w:val="003220E0"/>
    <w:rsid w:val="00332E39"/>
    <w:rsid w:val="0033551F"/>
    <w:rsid w:val="00340FC8"/>
    <w:rsid w:val="0034332D"/>
    <w:rsid w:val="00350C8B"/>
    <w:rsid w:val="0035110B"/>
    <w:rsid w:val="00352740"/>
    <w:rsid w:val="003548ED"/>
    <w:rsid w:val="0035759C"/>
    <w:rsid w:val="0036371D"/>
    <w:rsid w:val="003638B3"/>
    <w:rsid w:val="00366435"/>
    <w:rsid w:val="00370BE0"/>
    <w:rsid w:val="00371711"/>
    <w:rsid w:val="003732DC"/>
    <w:rsid w:val="00373303"/>
    <w:rsid w:val="00374C64"/>
    <w:rsid w:val="003758FE"/>
    <w:rsid w:val="00375963"/>
    <w:rsid w:val="003773AE"/>
    <w:rsid w:val="003775BB"/>
    <w:rsid w:val="00380D89"/>
    <w:rsid w:val="003848B5"/>
    <w:rsid w:val="003868A3"/>
    <w:rsid w:val="00387593"/>
    <w:rsid w:val="00391EEA"/>
    <w:rsid w:val="00393ECD"/>
    <w:rsid w:val="00395D64"/>
    <w:rsid w:val="003A0B0E"/>
    <w:rsid w:val="003A19B4"/>
    <w:rsid w:val="003A3A95"/>
    <w:rsid w:val="003A7EB8"/>
    <w:rsid w:val="003B0889"/>
    <w:rsid w:val="003B1A7F"/>
    <w:rsid w:val="003B4799"/>
    <w:rsid w:val="003B6613"/>
    <w:rsid w:val="003B6E24"/>
    <w:rsid w:val="003B764C"/>
    <w:rsid w:val="003C204C"/>
    <w:rsid w:val="003C4AAD"/>
    <w:rsid w:val="003C6A11"/>
    <w:rsid w:val="003D012F"/>
    <w:rsid w:val="003D1A07"/>
    <w:rsid w:val="003D2F1D"/>
    <w:rsid w:val="003D4C9D"/>
    <w:rsid w:val="003D672A"/>
    <w:rsid w:val="003E155F"/>
    <w:rsid w:val="003E6675"/>
    <w:rsid w:val="003F126F"/>
    <w:rsid w:val="003F76D3"/>
    <w:rsid w:val="0040065B"/>
    <w:rsid w:val="00410D42"/>
    <w:rsid w:val="00417C69"/>
    <w:rsid w:val="00420067"/>
    <w:rsid w:val="004436B8"/>
    <w:rsid w:val="00454420"/>
    <w:rsid w:val="00455B68"/>
    <w:rsid w:val="00455F99"/>
    <w:rsid w:val="0045697F"/>
    <w:rsid w:val="00464243"/>
    <w:rsid w:val="00465776"/>
    <w:rsid w:val="00465CDD"/>
    <w:rsid w:val="0046640D"/>
    <w:rsid w:val="004712DB"/>
    <w:rsid w:val="0047418B"/>
    <w:rsid w:val="004745F6"/>
    <w:rsid w:val="00475AA7"/>
    <w:rsid w:val="00477322"/>
    <w:rsid w:val="00482B35"/>
    <w:rsid w:val="004832BD"/>
    <w:rsid w:val="004856D8"/>
    <w:rsid w:val="00485FC4"/>
    <w:rsid w:val="00496469"/>
    <w:rsid w:val="004A15DC"/>
    <w:rsid w:val="004A75D2"/>
    <w:rsid w:val="004B3B93"/>
    <w:rsid w:val="004B6066"/>
    <w:rsid w:val="004C551C"/>
    <w:rsid w:val="004C57C6"/>
    <w:rsid w:val="004C7158"/>
    <w:rsid w:val="004D2DEF"/>
    <w:rsid w:val="004F2BCB"/>
    <w:rsid w:val="004F74B0"/>
    <w:rsid w:val="005028E3"/>
    <w:rsid w:val="005046C0"/>
    <w:rsid w:val="00504A76"/>
    <w:rsid w:val="00511AD8"/>
    <w:rsid w:val="00512F20"/>
    <w:rsid w:val="00515696"/>
    <w:rsid w:val="005156D2"/>
    <w:rsid w:val="00522F2E"/>
    <w:rsid w:val="005251EC"/>
    <w:rsid w:val="00531E3E"/>
    <w:rsid w:val="00534A96"/>
    <w:rsid w:val="00535CA5"/>
    <w:rsid w:val="00541755"/>
    <w:rsid w:val="00542E23"/>
    <w:rsid w:val="00545837"/>
    <w:rsid w:val="00547C60"/>
    <w:rsid w:val="00551CF1"/>
    <w:rsid w:val="00553655"/>
    <w:rsid w:val="005538E6"/>
    <w:rsid w:val="005544FE"/>
    <w:rsid w:val="0056119C"/>
    <w:rsid w:val="00561B8E"/>
    <w:rsid w:val="00564044"/>
    <w:rsid w:val="005656AA"/>
    <w:rsid w:val="00566964"/>
    <w:rsid w:val="00567125"/>
    <w:rsid w:val="00570FBD"/>
    <w:rsid w:val="0057432A"/>
    <w:rsid w:val="00581A60"/>
    <w:rsid w:val="005830A5"/>
    <w:rsid w:val="00583BD9"/>
    <w:rsid w:val="00583ECE"/>
    <w:rsid w:val="005844E6"/>
    <w:rsid w:val="00584585"/>
    <w:rsid w:val="00584AD6"/>
    <w:rsid w:val="00584B82"/>
    <w:rsid w:val="00593E27"/>
    <w:rsid w:val="0059603B"/>
    <w:rsid w:val="005A1356"/>
    <w:rsid w:val="005A47C7"/>
    <w:rsid w:val="005A761B"/>
    <w:rsid w:val="005B0620"/>
    <w:rsid w:val="005B0A03"/>
    <w:rsid w:val="005B378E"/>
    <w:rsid w:val="005C3B38"/>
    <w:rsid w:val="005C7D15"/>
    <w:rsid w:val="005D3022"/>
    <w:rsid w:val="005E016E"/>
    <w:rsid w:val="005E416C"/>
    <w:rsid w:val="005E6D00"/>
    <w:rsid w:val="005E789D"/>
    <w:rsid w:val="005F00E8"/>
    <w:rsid w:val="005F2BE1"/>
    <w:rsid w:val="005F6B05"/>
    <w:rsid w:val="006002C6"/>
    <w:rsid w:val="006021A1"/>
    <w:rsid w:val="00604F3F"/>
    <w:rsid w:val="006054AF"/>
    <w:rsid w:val="00605B00"/>
    <w:rsid w:val="0060683F"/>
    <w:rsid w:val="0061506A"/>
    <w:rsid w:val="006237DE"/>
    <w:rsid w:val="00624BDF"/>
    <w:rsid w:val="00626175"/>
    <w:rsid w:val="006317B2"/>
    <w:rsid w:val="00633065"/>
    <w:rsid w:val="006351B8"/>
    <w:rsid w:val="00637704"/>
    <w:rsid w:val="006412CB"/>
    <w:rsid w:val="00661114"/>
    <w:rsid w:val="00662C0F"/>
    <w:rsid w:val="006631C3"/>
    <w:rsid w:val="0066435C"/>
    <w:rsid w:val="00665C4D"/>
    <w:rsid w:val="00666BC3"/>
    <w:rsid w:val="0067124F"/>
    <w:rsid w:val="00673FDF"/>
    <w:rsid w:val="00676D83"/>
    <w:rsid w:val="0068391C"/>
    <w:rsid w:val="0068695C"/>
    <w:rsid w:val="00687F20"/>
    <w:rsid w:val="00691116"/>
    <w:rsid w:val="0069144F"/>
    <w:rsid w:val="00691606"/>
    <w:rsid w:val="00692AD2"/>
    <w:rsid w:val="00693CA0"/>
    <w:rsid w:val="006A0AF1"/>
    <w:rsid w:val="006A1FE4"/>
    <w:rsid w:val="006A3EA6"/>
    <w:rsid w:val="006B1F54"/>
    <w:rsid w:val="006B3F9B"/>
    <w:rsid w:val="006B503C"/>
    <w:rsid w:val="006C1FF7"/>
    <w:rsid w:val="006C4F3F"/>
    <w:rsid w:val="006D05D1"/>
    <w:rsid w:val="006D13FF"/>
    <w:rsid w:val="006D145D"/>
    <w:rsid w:val="006E08CB"/>
    <w:rsid w:val="006E1C92"/>
    <w:rsid w:val="006F3960"/>
    <w:rsid w:val="006F6B87"/>
    <w:rsid w:val="006F79DD"/>
    <w:rsid w:val="00705D2C"/>
    <w:rsid w:val="007077E2"/>
    <w:rsid w:val="007111F2"/>
    <w:rsid w:val="00712191"/>
    <w:rsid w:val="0071558F"/>
    <w:rsid w:val="00717089"/>
    <w:rsid w:val="0071777A"/>
    <w:rsid w:val="00721EBB"/>
    <w:rsid w:val="00722A25"/>
    <w:rsid w:val="00724912"/>
    <w:rsid w:val="00726A39"/>
    <w:rsid w:val="00731801"/>
    <w:rsid w:val="00735C96"/>
    <w:rsid w:val="00740873"/>
    <w:rsid w:val="0074317E"/>
    <w:rsid w:val="00744B59"/>
    <w:rsid w:val="007452EF"/>
    <w:rsid w:val="00746C5E"/>
    <w:rsid w:val="00751050"/>
    <w:rsid w:val="0075493B"/>
    <w:rsid w:val="007554DF"/>
    <w:rsid w:val="0075724C"/>
    <w:rsid w:val="00761E8E"/>
    <w:rsid w:val="00766D76"/>
    <w:rsid w:val="00773926"/>
    <w:rsid w:val="0077630A"/>
    <w:rsid w:val="00782F28"/>
    <w:rsid w:val="00786E54"/>
    <w:rsid w:val="00793325"/>
    <w:rsid w:val="007A0BF0"/>
    <w:rsid w:val="007A56A0"/>
    <w:rsid w:val="007A7A61"/>
    <w:rsid w:val="007B1009"/>
    <w:rsid w:val="007B2867"/>
    <w:rsid w:val="007B3051"/>
    <w:rsid w:val="007B6F53"/>
    <w:rsid w:val="007C33A0"/>
    <w:rsid w:val="007C7E37"/>
    <w:rsid w:val="007D3BE9"/>
    <w:rsid w:val="007D3C44"/>
    <w:rsid w:val="007D405C"/>
    <w:rsid w:val="007D4F2E"/>
    <w:rsid w:val="007D4F95"/>
    <w:rsid w:val="007E0366"/>
    <w:rsid w:val="007E32DB"/>
    <w:rsid w:val="007E409A"/>
    <w:rsid w:val="007E7041"/>
    <w:rsid w:val="007F76FE"/>
    <w:rsid w:val="008047BF"/>
    <w:rsid w:val="00807165"/>
    <w:rsid w:val="00811098"/>
    <w:rsid w:val="008117F9"/>
    <w:rsid w:val="0081397A"/>
    <w:rsid w:val="00820500"/>
    <w:rsid w:val="008207B3"/>
    <w:rsid w:val="008229A1"/>
    <w:rsid w:val="00827A25"/>
    <w:rsid w:val="00830972"/>
    <w:rsid w:val="00834344"/>
    <w:rsid w:val="008345EC"/>
    <w:rsid w:val="00835B8F"/>
    <w:rsid w:val="00835C2E"/>
    <w:rsid w:val="00836285"/>
    <w:rsid w:val="008364A3"/>
    <w:rsid w:val="0084064B"/>
    <w:rsid w:val="00846814"/>
    <w:rsid w:val="00847878"/>
    <w:rsid w:val="008531C9"/>
    <w:rsid w:val="0085378E"/>
    <w:rsid w:val="00854D81"/>
    <w:rsid w:val="008552ED"/>
    <w:rsid w:val="00860479"/>
    <w:rsid w:val="00861B28"/>
    <w:rsid w:val="00867017"/>
    <w:rsid w:val="00873159"/>
    <w:rsid w:val="00873658"/>
    <w:rsid w:val="00874F89"/>
    <w:rsid w:val="008755DA"/>
    <w:rsid w:val="00876484"/>
    <w:rsid w:val="00876AB8"/>
    <w:rsid w:val="00877603"/>
    <w:rsid w:val="008844B1"/>
    <w:rsid w:val="0088553A"/>
    <w:rsid w:val="00885B57"/>
    <w:rsid w:val="0088773B"/>
    <w:rsid w:val="00887B34"/>
    <w:rsid w:val="008924CA"/>
    <w:rsid w:val="008938FE"/>
    <w:rsid w:val="00894024"/>
    <w:rsid w:val="008942A4"/>
    <w:rsid w:val="00895064"/>
    <w:rsid w:val="00897F42"/>
    <w:rsid w:val="008A0C47"/>
    <w:rsid w:val="008A11D3"/>
    <w:rsid w:val="008A7097"/>
    <w:rsid w:val="008A7F14"/>
    <w:rsid w:val="008B0EED"/>
    <w:rsid w:val="008B1425"/>
    <w:rsid w:val="008B2595"/>
    <w:rsid w:val="008B4F6E"/>
    <w:rsid w:val="008B5055"/>
    <w:rsid w:val="008C08CD"/>
    <w:rsid w:val="008C2317"/>
    <w:rsid w:val="008C3117"/>
    <w:rsid w:val="008C3B0E"/>
    <w:rsid w:val="008C4F2C"/>
    <w:rsid w:val="008C5A8E"/>
    <w:rsid w:val="008D0D20"/>
    <w:rsid w:val="008D20A0"/>
    <w:rsid w:val="008D4805"/>
    <w:rsid w:val="008D570E"/>
    <w:rsid w:val="008E2CBE"/>
    <w:rsid w:val="008F232B"/>
    <w:rsid w:val="008F5759"/>
    <w:rsid w:val="008F6043"/>
    <w:rsid w:val="009032B9"/>
    <w:rsid w:val="0090711B"/>
    <w:rsid w:val="00911653"/>
    <w:rsid w:val="00911B46"/>
    <w:rsid w:val="00915E28"/>
    <w:rsid w:val="00920C56"/>
    <w:rsid w:val="0092527B"/>
    <w:rsid w:val="00925315"/>
    <w:rsid w:val="0092768D"/>
    <w:rsid w:val="00930A04"/>
    <w:rsid w:val="00931864"/>
    <w:rsid w:val="00933C71"/>
    <w:rsid w:val="00937990"/>
    <w:rsid w:val="0094120F"/>
    <w:rsid w:val="00942416"/>
    <w:rsid w:val="00944DEF"/>
    <w:rsid w:val="00950F0D"/>
    <w:rsid w:val="00954FF0"/>
    <w:rsid w:val="00955CE1"/>
    <w:rsid w:val="009564CC"/>
    <w:rsid w:val="00960CD8"/>
    <w:rsid w:val="00962FE1"/>
    <w:rsid w:val="009634B7"/>
    <w:rsid w:val="00966911"/>
    <w:rsid w:val="00967D5D"/>
    <w:rsid w:val="009759DE"/>
    <w:rsid w:val="009759E1"/>
    <w:rsid w:val="009777F7"/>
    <w:rsid w:val="0098417B"/>
    <w:rsid w:val="009863A7"/>
    <w:rsid w:val="00987E23"/>
    <w:rsid w:val="00991EE7"/>
    <w:rsid w:val="0099288D"/>
    <w:rsid w:val="009938A3"/>
    <w:rsid w:val="009945D5"/>
    <w:rsid w:val="00997904"/>
    <w:rsid w:val="009A0E9E"/>
    <w:rsid w:val="009A0F55"/>
    <w:rsid w:val="009A1DC0"/>
    <w:rsid w:val="009A7DCF"/>
    <w:rsid w:val="009B5E4A"/>
    <w:rsid w:val="009B68E3"/>
    <w:rsid w:val="009C25C9"/>
    <w:rsid w:val="009C3B40"/>
    <w:rsid w:val="009C4774"/>
    <w:rsid w:val="009C4D4A"/>
    <w:rsid w:val="009C70B2"/>
    <w:rsid w:val="009C7A88"/>
    <w:rsid w:val="009D7828"/>
    <w:rsid w:val="009E1403"/>
    <w:rsid w:val="009E174E"/>
    <w:rsid w:val="009E43FB"/>
    <w:rsid w:val="009E7C40"/>
    <w:rsid w:val="009F0789"/>
    <w:rsid w:val="009F0B15"/>
    <w:rsid w:val="009F34EB"/>
    <w:rsid w:val="009F406E"/>
    <w:rsid w:val="009F588B"/>
    <w:rsid w:val="00A00BB6"/>
    <w:rsid w:val="00A0338D"/>
    <w:rsid w:val="00A03CD7"/>
    <w:rsid w:val="00A04DC2"/>
    <w:rsid w:val="00A106E5"/>
    <w:rsid w:val="00A24664"/>
    <w:rsid w:val="00A26B5E"/>
    <w:rsid w:val="00A301B2"/>
    <w:rsid w:val="00A31AA8"/>
    <w:rsid w:val="00A33277"/>
    <w:rsid w:val="00A334F9"/>
    <w:rsid w:val="00A3553B"/>
    <w:rsid w:val="00A3609E"/>
    <w:rsid w:val="00A365EC"/>
    <w:rsid w:val="00A45B09"/>
    <w:rsid w:val="00A470B6"/>
    <w:rsid w:val="00A52D79"/>
    <w:rsid w:val="00A541B4"/>
    <w:rsid w:val="00A55502"/>
    <w:rsid w:val="00A60B46"/>
    <w:rsid w:val="00A61C64"/>
    <w:rsid w:val="00A621E4"/>
    <w:rsid w:val="00A62B4E"/>
    <w:rsid w:val="00A63C26"/>
    <w:rsid w:val="00A642F0"/>
    <w:rsid w:val="00A67791"/>
    <w:rsid w:val="00A7028A"/>
    <w:rsid w:val="00A75C82"/>
    <w:rsid w:val="00A75D00"/>
    <w:rsid w:val="00A76FDD"/>
    <w:rsid w:val="00A8141C"/>
    <w:rsid w:val="00A85355"/>
    <w:rsid w:val="00A8618B"/>
    <w:rsid w:val="00A905EF"/>
    <w:rsid w:val="00A90923"/>
    <w:rsid w:val="00A93207"/>
    <w:rsid w:val="00A97CD0"/>
    <w:rsid w:val="00AA1927"/>
    <w:rsid w:val="00AA1B4A"/>
    <w:rsid w:val="00AA450E"/>
    <w:rsid w:val="00AA5A5C"/>
    <w:rsid w:val="00AA670C"/>
    <w:rsid w:val="00AB112C"/>
    <w:rsid w:val="00AB55A3"/>
    <w:rsid w:val="00AB69C4"/>
    <w:rsid w:val="00AB7670"/>
    <w:rsid w:val="00AC4618"/>
    <w:rsid w:val="00AC7748"/>
    <w:rsid w:val="00AD069D"/>
    <w:rsid w:val="00AD1625"/>
    <w:rsid w:val="00AD1C2C"/>
    <w:rsid w:val="00AD1CBB"/>
    <w:rsid w:val="00AD2E1A"/>
    <w:rsid w:val="00AD5106"/>
    <w:rsid w:val="00AE1FAC"/>
    <w:rsid w:val="00AF15A3"/>
    <w:rsid w:val="00AF2F63"/>
    <w:rsid w:val="00AF376E"/>
    <w:rsid w:val="00AF4557"/>
    <w:rsid w:val="00AF4CFC"/>
    <w:rsid w:val="00AF53B2"/>
    <w:rsid w:val="00AF55B7"/>
    <w:rsid w:val="00B00C2B"/>
    <w:rsid w:val="00B11DEB"/>
    <w:rsid w:val="00B121A5"/>
    <w:rsid w:val="00B16D9E"/>
    <w:rsid w:val="00B23C3A"/>
    <w:rsid w:val="00B256C6"/>
    <w:rsid w:val="00B2654A"/>
    <w:rsid w:val="00B26755"/>
    <w:rsid w:val="00B276B6"/>
    <w:rsid w:val="00B32E8D"/>
    <w:rsid w:val="00B33C2D"/>
    <w:rsid w:val="00B34E3E"/>
    <w:rsid w:val="00B35A91"/>
    <w:rsid w:val="00B35E07"/>
    <w:rsid w:val="00B37BA6"/>
    <w:rsid w:val="00B4163A"/>
    <w:rsid w:val="00B4710B"/>
    <w:rsid w:val="00B52895"/>
    <w:rsid w:val="00B55882"/>
    <w:rsid w:val="00B574FC"/>
    <w:rsid w:val="00B614A7"/>
    <w:rsid w:val="00B64873"/>
    <w:rsid w:val="00B655A0"/>
    <w:rsid w:val="00B7340B"/>
    <w:rsid w:val="00B81A5C"/>
    <w:rsid w:val="00B82465"/>
    <w:rsid w:val="00B9226D"/>
    <w:rsid w:val="00B952AF"/>
    <w:rsid w:val="00B963E2"/>
    <w:rsid w:val="00BA3417"/>
    <w:rsid w:val="00BA3AC6"/>
    <w:rsid w:val="00BA4425"/>
    <w:rsid w:val="00BA59B0"/>
    <w:rsid w:val="00BA7CA0"/>
    <w:rsid w:val="00BB496F"/>
    <w:rsid w:val="00BB5265"/>
    <w:rsid w:val="00BC6E61"/>
    <w:rsid w:val="00BC7163"/>
    <w:rsid w:val="00BD0C07"/>
    <w:rsid w:val="00BD1F82"/>
    <w:rsid w:val="00BD5C55"/>
    <w:rsid w:val="00BD726F"/>
    <w:rsid w:val="00BE155C"/>
    <w:rsid w:val="00BE1E72"/>
    <w:rsid w:val="00BE26F2"/>
    <w:rsid w:val="00BE58E8"/>
    <w:rsid w:val="00BF2A8D"/>
    <w:rsid w:val="00BF3C05"/>
    <w:rsid w:val="00BF470A"/>
    <w:rsid w:val="00C03C1C"/>
    <w:rsid w:val="00C05CB2"/>
    <w:rsid w:val="00C06ED1"/>
    <w:rsid w:val="00C07F5C"/>
    <w:rsid w:val="00C1241A"/>
    <w:rsid w:val="00C20803"/>
    <w:rsid w:val="00C217C8"/>
    <w:rsid w:val="00C26074"/>
    <w:rsid w:val="00C26946"/>
    <w:rsid w:val="00C278BE"/>
    <w:rsid w:val="00C27F34"/>
    <w:rsid w:val="00C31220"/>
    <w:rsid w:val="00C31B35"/>
    <w:rsid w:val="00C31C3D"/>
    <w:rsid w:val="00C33B2E"/>
    <w:rsid w:val="00C34564"/>
    <w:rsid w:val="00C3522D"/>
    <w:rsid w:val="00C3547C"/>
    <w:rsid w:val="00C36FEF"/>
    <w:rsid w:val="00C4113B"/>
    <w:rsid w:val="00C415E5"/>
    <w:rsid w:val="00C41FD5"/>
    <w:rsid w:val="00C42EED"/>
    <w:rsid w:val="00C437E1"/>
    <w:rsid w:val="00C43A77"/>
    <w:rsid w:val="00C44811"/>
    <w:rsid w:val="00C44D39"/>
    <w:rsid w:val="00C458C9"/>
    <w:rsid w:val="00C527A8"/>
    <w:rsid w:val="00C56705"/>
    <w:rsid w:val="00C57C99"/>
    <w:rsid w:val="00C61111"/>
    <w:rsid w:val="00C615B4"/>
    <w:rsid w:val="00C63D20"/>
    <w:rsid w:val="00C66ACF"/>
    <w:rsid w:val="00C709C0"/>
    <w:rsid w:val="00C72F54"/>
    <w:rsid w:val="00C738AA"/>
    <w:rsid w:val="00C772D1"/>
    <w:rsid w:val="00C800BA"/>
    <w:rsid w:val="00C90874"/>
    <w:rsid w:val="00C90B82"/>
    <w:rsid w:val="00C915CE"/>
    <w:rsid w:val="00C93094"/>
    <w:rsid w:val="00C95D51"/>
    <w:rsid w:val="00CA087F"/>
    <w:rsid w:val="00CA0BF0"/>
    <w:rsid w:val="00CA1AAF"/>
    <w:rsid w:val="00CA2C10"/>
    <w:rsid w:val="00CA31E9"/>
    <w:rsid w:val="00CB14B7"/>
    <w:rsid w:val="00CB1D40"/>
    <w:rsid w:val="00CB4150"/>
    <w:rsid w:val="00CB74DF"/>
    <w:rsid w:val="00CC1AA9"/>
    <w:rsid w:val="00CC3175"/>
    <w:rsid w:val="00CC38B1"/>
    <w:rsid w:val="00CC4A59"/>
    <w:rsid w:val="00CC5438"/>
    <w:rsid w:val="00CC6738"/>
    <w:rsid w:val="00CC7FD4"/>
    <w:rsid w:val="00CD7B0F"/>
    <w:rsid w:val="00CE07B1"/>
    <w:rsid w:val="00CE2B7D"/>
    <w:rsid w:val="00CE331F"/>
    <w:rsid w:val="00CE55FF"/>
    <w:rsid w:val="00CE5AB4"/>
    <w:rsid w:val="00CE7BAB"/>
    <w:rsid w:val="00CF0A57"/>
    <w:rsid w:val="00CF1482"/>
    <w:rsid w:val="00CF167A"/>
    <w:rsid w:val="00CF2BAD"/>
    <w:rsid w:val="00CF3419"/>
    <w:rsid w:val="00CF67E8"/>
    <w:rsid w:val="00D016A2"/>
    <w:rsid w:val="00D06A18"/>
    <w:rsid w:val="00D10D45"/>
    <w:rsid w:val="00D12117"/>
    <w:rsid w:val="00D16BC5"/>
    <w:rsid w:val="00D21414"/>
    <w:rsid w:val="00D26F52"/>
    <w:rsid w:val="00D300D6"/>
    <w:rsid w:val="00D33D2C"/>
    <w:rsid w:val="00D347A5"/>
    <w:rsid w:val="00D35B42"/>
    <w:rsid w:val="00D36811"/>
    <w:rsid w:val="00D4506B"/>
    <w:rsid w:val="00D45C60"/>
    <w:rsid w:val="00D45FEA"/>
    <w:rsid w:val="00D46DD4"/>
    <w:rsid w:val="00D472AD"/>
    <w:rsid w:val="00D507C3"/>
    <w:rsid w:val="00D52C6F"/>
    <w:rsid w:val="00D53B87"/>
    <w:rsid w:val="00D62761"/>
    <w:rsid w:val="00D62E9D"/>
    <w:rsid w:val="00D6579E"/>
    <w:rsid w:val="00D66353"/>
    <w:rsid w:val="00D7303B"/>
    <w:rsid w:val="00D7784B"/>
    <w:rsid w:val="00D80978"/>
    <w:rsid w:val="00D81414"/>
    <w:rsid w:val="00D82A25"/>
    <w:rsid w:val="00D8362D"/>
    <w:rsid w:val="00D8577A"/>
    <w:rsid w:val="00D8587F"/>
    <w:rsid w:val="00D86D57"/>
    <w:rsid w:val="00D87F79"/>
    <w:rsid w:val="00D932DA"/>
    <w:rsid w:val="00DA0B14"/>
    <w:rsid w:val="00DA11D7"/>
    <w:rsid w:val="00DA2B70"/>
    <w:rsid w:val="00DA77CB"/>
    <w:rsid w:val="00DB7773"/>
    <w:rsid w:val="00DC135B"/>
    <w:rsid w:val="00DC735A"/>
    <w:rsid w:val="00DD2655"/>
    <w:rsid w:val="00DD6CB5"/>
    <w:rsid w:val="00DF0396"/>
    <w:rsid w:val="00DF658F"/>
    <w:rsid w:val="00DF68A0"/>
    <w:rsid w:val="00DF7A2B"/>
    <w:rsid w:val="00E051BB"/>
    <w:rsid w:val="00E14F63"/>
    <w:rsid w:val="00E27240"/>
    <w:rsid w:val="00E27A09"/>
    <w:rsid w:val="00E32D35"/>
    <w:rsid w:val="00E34038"/>
    <w:rsid w:val="00E3724B"/>
    <w:rsid w:val="00E403B4"/>
    <w:rsid w:val="00E40A60"/>
    <w:rsid w:val="00E43DAB"/>
    <w:rsid w:val="00E51C6B"/>
    <w:rsid w:val="00E52368"/>
    <w:rsid w:val="00E53262"/>
    <w:rsid w:val="00E57121"/>
    <w:rsid w:val="00E62001"/>
    <w:rsid w:val="00E62FE6"/>
    <w:rsid w:val="00E658F1"/>
    <w:rsid w:val="00E65E9C"/>
    <w:rsid w:val="00E67785"/>
    <w:rsid w:val="00E71656"/>
    <w:rsid w:val="00E72E63"/>
    <w:rsid w:val="00E811AC"/>
    <w:rsid w:val="00E82AA5"/>
    <w:rsid w:val="00E83F65"/>
    <w:rsid w:val="00E859E7"/>
    <w:rsid w:val="00E901F4"/>
    <w:rsid w:val="00E905E3"/>
    <w:rsid w:val="00E9185E"/>
    <w:rsid w:val="00E95664"/>
    <w:rsid w:val="00EA4AB8"/>
    <w:rsid w:val="00EA632D"/>
    <w:rsid w:val="00EA69D3"/>
    <w:rsid w:val="00EA6FF6"/>
    <w:rsid w:val="00EA7CA3"/>
    <w:rsid w:val="00EB43B2"/>
    <w:rsid w:val="00EB5E07"/>
    <w:rsid w:val="00EB61E9"/>
    <w:rsid w:val="00EB7D90"/>
    <w:rsid w:val="00EC0884"/>
    <w:rsid w:val="00EC39F3"/>
    <w:rsid w:val="00EC4F37"/>
    <w:rsid w:val="00ED26BB"/>
    <w:rsid w:val="00EE225F"/>
    <w:rsid w:val="00EE3BA1"/>
    <w:rsid w:val="00EE6C4E"/>
    <w:rsid w:val="00EE72EB"/>
    <w:rsid w:val="00EF2F56"/>
    <w:rsid w:val="00EF44B0"/>
    <w:rsid w:val="00EF4D1A"/>
    <w:rsid w:val="00F0183B"/>
    <w:rsid w:val="00F01B47"/>
    <w:rsid w:val="00F04F10"/>
    <w:rsid w:val="00F055F8"/>
    <w:rsid w:val="00F06D6E"/>
    <w:rsid w:val="00F10AD0"/>
    <w:rsid w:val="00F1171C"/>
    <w:rsid w:val="00F16149"/>
    <w:rsid w:val="00F17AC9"/>
    <w:rsid w:val="00F27ECB"/>
    <w:rsid w:val="00F30EB3"/>
    <w:rsid w:val="00F34DF6"/>
    <w:rsid w:val="00F41E13"/>
    <w:rsid w:val="00F426E3"/>
    <w:rsid w:val="00F43A72"/>
    <w:rsid w:val="00F512E9"/>
    <w:rsid w:val="00F53416"/>
    <w:rsid w:val="00F54935"/>
    <w:rsid w:val="00F57495"/>
    <w:rsid w:val="00F60806"/>
    <w:rsid w:val="00F66CD8"/>
    <w:rsid w:val="00F675CA"/>
    <w:rsid w:val="00F71AD6"/>
    <w:rsid w:val="00F773A1"/>
    <w:rsid w:val="00F80808"/>
    <w:rsid w:val="00F80951"/>
    <w:rsid w:val="00F80CBA"/>
    <w:rsid w:val="00F82F27"/>
    <w:rsid w:val="00F84AFE"/>
    <w:rsid w:val="00F852DD"/>
    <w:rsid w:val="00F92C9C"/>
    <w:rsid w:val="00F94093"/>
    <w:rsid w:val="00F95FAA"/>
    <w:rsid w:val="00F96068"/>
    <w:rsid w:val="00F96157"/>
    <w:rsid w:val="00F97EEE"/>
    <w:rsid w:val="00FA421B"/>
    <w:rsid w:val="00FA4311"/>
    <w:rsid w:val="00FA5E25"/>
    <w:rsid w:val="00FC0421"/>
    <w:rsid w:val="00FC1F0B"/>
    <w:rsid w:val="00FC27E4"/>
    <w:rsid w:val="00FC6560"/>
    <w:rsid w:val="00FD0F6F"/>
    <w:rsid w:val="00FD19E9"/>
    <w:rsid w:val="00FD3564"/>
    <w:rsid w:val="00FD7CAA"/>
    <w:rsid w:val="00FE1D06"/>
    <w:rsid w:val="00FE53A5"/>
    <w:rsid w:val="00FF20B4"/>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4D"/>
  </w:style>
  <w:style w:type="paragraph" w:styleId="Heading1">
    <w:name w:val="heading 1"/>
    <w:basedOn w:val="Normal"/>
    <w:next w:val="Normal"/>
    <w:link w:val="Heading1Char"/>
    <w:uiPriority w:val="9"/>
    <w:qFormat/>
    <w:rsid w:val="00F9606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C6"/>
    <w:rPr>
      <w:rFonts w:ascii="Tahoma" w:hAnsi="Tahoma" w:cs="Tahoma"/>
      <w:sz w:val="16"/>
      <w:szCs w:val="16"/>
    </w:rPr>
  </w:style>
  <w:style w:type="character" w:customStyle="1" w:styleId="Heading1Char">
    <w:name w:val="Heading 1 Char"/>
    <w:basedOn w:val="DefaultParagraphFont"/>
    <w:link w:val="Heading1"/>
    <w:uiPriority w:val="9"/>
    <w:rsid w:val="00F960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6068"/>
  </w:style>
  <w:style w:type="paragraph" w:styleId="ListParagraph">
    <w:name w:val="List Paragraph"/>
    <w:basedOn w:val="Normal"/>
    <w:uiPriority w:val="34"/>
    <w:qFormat/>
    <w:rsid w:val="00DF68A0"/>
    <w:pPr>
      <w:ind w:left="720"/>
      <w:contextualSpacing/>
    </w:pPr>
  </w:style>
  <w:style w:type="character" w:styleId="CommentReference">
    <w:name w:val="annotation reference"/>
    <w:basedOn w:val="DefaultParagraphFont"/>
    <w:uiPriority w:val="99"/>
    <w:semiHidden/>
    <w:unhideWhenUsed/>
    <w:rsid w:val="000B2BD2"/>
    <w:rPr>
      <w:sz w:val="16"/>
      <w:szCs w:val="16"/>
    </w:rPr>
  </w:style>
  <w:style w:type="paragraph" w:styleId="CommentText">
    <w:name w:val="annotation text"/>
    <w:basedOn w:val="Normal"/>
    <w:link w:val="CommentTextChar"/>
    <w:uiPriority w:val="99"/>
    <w:semiHidden/>
    <w:unhideWhenUsed/>
    <w:rsid w:val="000B2BD2"/>
    <w:pPr>
      <w:spacing w:line="240" w:lineRule="auto"/>
    </w:pPr>
    <w:rPr>
      <w:sz w:val="20"/>
      <w:szCs w:val="20"/>
    </w:rPr>
  </w:style>
  <w:style w:type="character" w:customStyle="1" w:styleId="CommentTextChar">
    <w:name w:val="Comment Text Char"/>
    <w:basedOn w:val="DefaultParagraphFont"/>
    <w:link w:val="CommentText"/>
    <w:uiPriority w:val="99"/>
    <w:semiHidden/>
    <w:rsid w:val="000B2BD2"/>
    <w:rPr>
      <w:sz w:val="20"/>
      <w:szCs w:val="20"/>
    </w:rPr>
  </w:style>
  <w:style w:type="paragraph" w:styleId="CommentSubject">
    <w:name w:val="annotation subject"/>
    <w:basedOn w:val="CommentText"/>
    <w:next w:val="CommentText"/>
    <w:link w:val="CommentSubjectChar"/>
    <w:uiPriority w:val="99"/>
    <w:semiHidden/>
    <w:unhideWhenUsed/>
    <w:rsid w:val="000B2BD2"/>
    <w:rPr>
      <w:b/>
      <w:bCs/>
    </w:rPr>
  </w:style>
  <w:style w:type="character" w:customStyle="1" w:styleId="CommentSubjectChar">
    <w:name w:val="Comment Subject Char"/>
    <w:basedOn w:val="CommentTextChar"/>
    <w:link w:val="CommentSubject"/>
    <w:uiPriority w:val="99"/>
    <w:semiHidden/>
    <w:rsid w:val="000B2BD2"/>
    <w:rPr>
      <w:b/>
      <w:bCs/>
    </w:rPr>
  </w:style>
  <w:style w:type="paragraph" w:styleId="EndnoteText">
    <w:name w:val="endnote text"/>
    <w:basedOn w:val="Normal"/>
    <w:link w:val="EndnoteTextChar"/>
    <w:uiPriority w:val="99"/>
    <w:semiHidden/>
    <w:unhideWhenUsed/>
    <w:rsid w:val="006A1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FE4"/>
    <w:rPr>
      <w:sz w:val="20"/>
      <w:szCs w:val="20"/>
    </w:rPr>
  </w:style>
  <w:style w:type="character" w:styleId="EndnoteReference">
    <w:name w:val="endnote reference"/>
    <w:basedOn w:val="DefaultParagraphFont"/>
    <w:uiPriority w:val="99"/>
    <w:semiHidden/>
    <w:unhideWhenUsed/>
    <w:rsid w:val="006A1FE4"/>
    <w:rPr>
      <w:vertAlign w:val="superscript"/>
    </w:rPr>
  </w:style>
  <w:style w:type="paragraph" w:styleId="FootnoteText">
    <w:name w:val="footnote text"/>
    <w:basedOn w:val="Normal"/>
    <w:link w:val="FootnoteTextChar"/>
    <w:uiPriority w:val="99"/>
    <w:semiHidden/>
    <w:unhideWhenUsed/>
    <w:rsid w:val="006A1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FE4"/>
    <w:rPr>
      <w:sz w:val="20"/>
      <w:szCs w:val="20"/>
    </w:rPr>
  </w:style>
  <w:style w:type="character" w:styleId="FootnoteReference">
    <w:name w:val="footnote reference"/>
    <w:basedOn w:val="DefaultParagraphFont"/>
    <w:uiPriority w:val="99"/>
    <w:semiHidden/>
    <w:unhideWhenUsed/>
    <w:rsid w:val="006A1FE4"/>
    <w:rPr>
      <w:vertAlign w:val="superscript"/>
    </w:rPr>
  </w:style>
  <w:style w:type="character" w:styleId="PlaceholderText">
    <w:name w:val="Placeholder Text"/>
    <w:basedOn w:val="DefaultParagraphFont"/>
    <w:uiPriority w:val="99"/>
    <w:semiHidden/>
    <w:rsid w:val="00735C96"/>
    <w:rPr>
      <w:color w:val="808080"/>
    </w:rPr>
  </w:style>
  <w:style w:type="character" w:styleId="Hyperlink">
    <w:name w:val="Hyperlink"/>
    <w:basedOn w:val="DefaultParagraphFont"/>
    <w:uiPriority w:val="99"/>
    <w:unhideWhenUsed/>
    <w:rsid w:val="008345EC"/>
    <w:rPr>
      <w:color w:val="0000FF" w:themeColor="hyperlink"/>
      <w:u w:val="single"/>
    </w:rPr>
  </w:style>
  <w:style w:type="paragraph" w:styleId="TOCHeading">
    <w:name w:val="TOC Heading"/>
    <w:basedOn w:val="Heading1"/>
    <w:next w:val="Normal"/>
    <w:uiPriority w:val="39"/>
    <w:semiHidden/>
    <w:unhideWhenUsed/>
    <w:qFormat/>
    <w:rsid w:val="00991EE7"/>
    <w:pPr>
      <w:outlineLvl w:val="9"/>
    </w:pPr>
    <w:rPr>
      <w:lang w:bidi="ar-SA"/>
    </w:rPr>
  </w:style>
  <w:style w:type="paragraph" w:styleId="TOC1">
    <w:name w:val="toc 1"/>
    <w:basedOn w:val="Normal"/>
    <w:next w:val="Normal"/>
    <w:autoRedefine/>
    <w:uiPriority w:val="39"/>
    <w:unhideWhenUsed/>
    <w:rsid w:val="00991EE7"/>
    <w:pPr>
      <w:spacing w:after="100"/>
    </w:pPr>
  </w:style>
  <w:style w:type="paragraph" w:styleId="Header">
    <w:name w:val="header"/>
    <w:basedOn w:val="Normal"/>
    <w:link w:val="HeaderChar"/>
    <w:uiPriority w:val="99"/>
    <w:semiHidden/>
    <w:unhideWhenUsed/>
    <w:rsid w:val="00711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1F2"/>
  </w:style>
  <w:style w:type="paragraph" w:styleId="Footer">
    <w:name w:val="footer"/>
    <w:basedOn w:val="Normal"/>
    <w:link w:val="FooterChar"/>
    <w:uiPriority w:val="99"/>
    <w:unhideWhenUsed/>
    <w:rsid w:val="0071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F2"/>
  </w:style>
</w:styles>
</file>

<file path=word/webSettings.xml><?xml version="1.0" encoding="utf-8"?>
<w:webSettings xmlns:r="http://schemas.openxmlformats.org/officeDocument/2006/relationships" xmlns:w="http://schemas.openxmlformats.org/wordprocessingml/2006/main">
  <w:divs>
    <w:div w:id="176623864">
      <w:bodyDiv w:val="1"/>
      <w:marLeft w:val="0"/>
      <w:marRight w:val="0"/>
      <w:marTop w:val="0"/>
      <w:marBottom w:val="0"/>
      <w:divBdr>
        <w:top w:val="none" w:sz="0" w:space="0" w:color="auto"/>
        <w:left w:val="none" w:sz="0" w:space="0" w:color="auto"/>
        <w:bottom w:val="none" w:sz="0" w:space="0" w:color="auto"/>
        <w:right w:val="none" w:sz="0" w:space="0" w:color="auto"/>
      </w:divBdr>
    </w:div>
    <w:div w:id="214898774">
      <w:bodyDiv w:val="1"/>
      <w:marLeft w:val="0"/>
      <w:marRight w:val="0"/>
      <w:marTop w:val="0"/>
      <w:marBottom w:val="0"/>
      <w:divBdr>
        <w:top w:val="none" w:sz="0" w:space="0" w:color="auto"/>
        <w:left w:val="none" w:sz="0" w:space="0" w:color="auto"/>
        <w:bottom w:val="none" w:sz="0" w:space="0" w:color="auto"/>
        <w:right w:val="none" w:sz="0" w:space="0" w:color="auto"/>
      </w:divBdr>
    </w:div>
    <w:div w:id="352846121">
      <w:bodyDiv w:val="1"/>
      <w:marLeft w:val="0"/>
      <w:marRight w:val="0"/>
      <w:marTop w:val="0"/>
      <w:marBottom w:val="0"/>
      <w:divBdr>
        <w:top w:val="none" w:sz="0" w:space="0" w:color="auto"/>
        <w:left w:val="none" w:sz="0" w:space="0" w:color="auto"/>
        <w:bottom w:val="none" w:sz="0" w:space="0" w:color="auto"/>
        <w:right w:val="none" w:sz="0" w:space="0" w:color="auto"/>
      </w:divBdr>
    </w:div>
    <w:div w:id="440421864">
      <w:bodyDiv w:val="1"/>
      <w:marLeft w:val="0"/>
      <w:marRight w:val="0"/>
      <w:marTop w:val="0"/>
      <w:marBottom w:val="0"/>
      <w:divBdr>
        <w:top w:val="none" w:sz="0" w:space="0" w:color="auto"/>
        <w:left w:val="none" w:sz="0" w:space="0" w:color="auto"/>
        <w:bottom w:val="none" w:sz="0" w:space="0" w:color="auto"/>
        <w:right w:val="none" w:sz="0" w:space="0" w:color="auto"/>
      </w:divBdr>
    </w:div>
    <w:div w:id="788932587">
      <w:bodyDiv w:val="1"/>
      <w:marLeft w:val="0"/>
      <w:marRight w:val="0"/>
      <w:marTop w:val="0"/>
      <w:marBottom w:val="0"/>
      <w:divBdr>
        <w:top w:val="none" w:sz="0" w:space="0" w:color="auto"/>
        <w:left w:val="none" w:sz="0" w:space="0" w:color="auto"/>
        <w:bottom w:val="none" w:sz="0" w:space="0" w:color="auto"/>
        <w:right w:val="none" w:sz="0" w:space="0" w:color="auto"/>
      </w:divBdr>
    </w:div>
    <w:div w:id="954672613">
      <w:bodyDiv w:val="1"/>
      <w:marLeft w:val="0"/>
      <w:marRight w:val="0"/>
      <w:marTop w:val="0"/>
      <w:marBottom w:val="0"/>
      <w:divBdr>
        <w:top w:val="none" w:sz="0" w:space="0" w:color="auto"/>
        <w:left w:val="none" w:sz="0" w:space="0" w:color="auto"/>
        <w:bottom w:val="none" w:sz="0" w:space="0" w:color="auto"/>
        <w:right w:val="none" w:sz="0" w:space="0" w:color="auto"/>
      </w:divBdr>
    </w:div>
    <w:div w:id="1091699033">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9056726">
      <w:bodyDiv w:val="1"/>
      <w:marLeft w:val="0"/>
      <w:marRight w:val="0"/>
      <w:marTop w:val="0"/>
      <w:marBottom w:val="0"/>
      <w:divBdr>
        <w:top w:val="none" w:sz="0" w:space="0" w:color="auto"/>
        <w:left w:val="none" w:sz="0" w:space="0" w:color="auto"/>
        <w:bottom w:val="none" w:sz="0" w:space="0" w:color="auto"/>
        <w:right w:val="none" w:sz="0" w:space="0" w:color="auto"/>
      </w:divBdr>
    </w:div>
    <w:div w:id="1563714146">
      <w:bodyDiv w:val="1"/>
      <w:marLeft w:val="0"/>
      <w:marRight w:val="0"/>
      <w:marTop w:val="0"/>
      <w:marBottom w:val="0"/>
      <w:divBdr>
        <w:top w:val="none" w:sz="0" w:space="0" w:color="auto"/>
        <w:left w:val="none" w:sz="0" w:space="0" w:color="auto"/>
        <w:bottom w:val="none" w:sz="0" w:space="0" w:color="auto"/>
        <w:right w:val="none" w:sz="0" w:space="0" w:color="auto"/>
      </w:divBdr>
    </w:div>
    <w:div w:id="1568689029">
      <w:bodyDiv w:val="1"/>
      <w:marLeft w:val="0"/>
      <w:marRight w:val="0"/>
      <w:marTop w:val="0"/>
      <w:marBottom w:val="0"/>
      <w:divBdr>
        <w:top w:val="none" w:sz="0" w:space="0" w:color="auto"/>
        <w:left w:val="none" w:sz="0" w:space="0" w:color="auto"/>
        <w:bottom w:val="none" w:sz="0" w:space="0" w:color="auto"/>
        <w:right w:val="none" w:sz="0" w:space="0" w:color="auto"/>
      </w:divBdr>
    </w:div>
    <w:div w:id="2027828672">
      <w:bodyDiv w:val="1"/>
      <w:marLeft w:val="0"/>
      <w:marRight w:val="0"/>
      <w:marTop w:val="0"/>
      <w:marBottom w:val="0"/>
      <w:divBdr>
        <w:top w:val="none" w:sz="0" w:space="0" w:color="auto"/>
        <w:left w:val="none" w:sz="0" w:space="0" w:color="auto"/>
        <w:bottom w:val="none" w:sz="0" w:space="0" w:color="auto"/>
        <w:right w:val="none" w:sz="0" w:space="0" w:color="auto"/>
      </w:divBdr>
    </w:div>
    <w:div w:id="20927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dukharan@hotmail.com"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awia.alghalith@sta.uwi.edu" TargetMode="External"/><Relationship Id="rId14" Type="http://schemas.openxmlformats.org/officeDocument/2006/relationships/package" Target="embeddings/Microsoft_Office_Excel_Worksheet2.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Desktop\marla%20recovery\Marla's%20stuff\PhD\Thesis\Third%20paper\working%20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plotArea>
      <c:layout/>
      <c:lineChart>
        <c:grouping val="standard"/>
        <c:ser>
          <c:idx val="0"/>
          <c:order val="0"/>
          <c:tx>
            <c:strRef>
              <c:f>Sheet1!$B$1</c:f>
              <c:strCache>
                <c:ptCount val="1"/>
                <c:pt idx="0">
                  <c:v>T&amp;T composite index</c:v>
                </c:pt>
              </c:strCache>
            </c:strRef>
          </c:tx>
          <c:marker>
            <c:symbol val="none"/>
          </c:marker>
          <c:cat>
            <c:numRef>
              <c:f>Sheet1!$A$2:$A$132</c:f>
              <c:numCache>
                <c:formatCode>mmm\-yy</c:formatCode>
                <c:ptCount val="131"/>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numCache>
            </c:numRef>
          </c:cat>
          <c:val>
            <c:numRef>
              <c:f>Sheet1!$B$2:$B$132</c:f>
              <c:numCache>
                <c:formatCode>General</c:formatCode>
                <c:ptCount val="131"/>
                <c:pt idx="0">
                  <c:v>427.81</c:v>
                </c:pt>
                <c:pt idx="1">
                  <c:v>480.26</c:v>
                </c:pt>
                <c:pt idx="2">
                  <c:v>486.7</c:v>
                </c:pt>
                <c:pt idx="3">
                  <c:v>483.78999999999951</c:v>
                </c:pt>
                <c:pt idx="4">
                  <c:v>478.8</c:v>
                </c:pt>
                <c:pt idx="5">
                  <c:v>476.8</c:v>
                </c:pt>
                <c:pt idx="6">
                  <c:v>461.77</c:v>
                </c:pt>
                <c:pt idx="7">
                  <c:v>453.68</c:v>
                </c:pt>
                <c:pt idx="8">
                  <c:v>447.33</c:v>
                </c:pt>
                <c:pt idx="9">
                  <c:v>446.71999999999969</c:v>
                </c:pt>
                <c:pt idx="10">
                  <c:v>444.78999999999951</c:v>
                </c:pt>
                <c:pt idx="11">
                  <c:v>441.5</c:v>
                </c:pt>
                <c:pt idx="12">
                  <c:v>440.08</c:v>
                </c:pt>
                <c:pt idx="13">
                  <c:v>432.25</c:v>
                </c:pt>
                <c:pt idx="14">
                  <c:v>422.36</c:v>
                </c:pt>
                <c:pt idx="15">
                  <c:v>419.69</c:v>
                </c:pt>
                <c:pt idx="16">
                  <c:v>425.24</c:v>
                </c:pt>
                <c:pt idx="17">
                  <c:v>423.89</c:v>
                </c:pt>
                <c:pt idx="18">
                  <c:v>432.96</c:v>
                </c:pt>
                <c:pt idx="19">
                  <c:v>444.48999999999944</c:v>
                </c:pt>
                <c:pt idx="20">
                  <c:v>444.08</c:v>
                </c:pt>
                <c:pt idx="21">
                  <c:v>415.86</c:v>
                </c:pt>
                <c:pt idx="22">
                  <c:v>425.19</c:v>
                </c:pt>
                <c:pt idx="23">
                  <c:v>434.19</c:v>
                </c:pt>
                <c:pt idx="24">
                  <c:v>435.15000000000032</c:v>
                </c:pt>
                <c:pt idx="25">
                  <c:v>445.07</c:v>
                </c:pt>
                <c:pt idx="26">
                  <c:v>455.27</c:v>
                </c:pt>
                <c:pt idx="27">
                  <c:v>464.01</c:v>
                </c:pt>
                <c:pt idx="28">
                  <c:v>467.87</c:v>
                </c:pt>
                <c:pt idx="29">
                  <c:v>480.9199999999995</c:v>
                </c:pt>
                <c:pt idx="30">
                  <c:v>483.78</c:v>
                </c:pt>
                <c:pt idx="31">
                  <c:v>484.54</c:v>
                </c:pt>
                <c:pt idx="32">
                  <c:v>488.61</c:v>
                </c:pt>
                <c:pt idx="33">
                  <c:v>520.6</c:v>
                </c:pt>
                <c:pt idx="34">
                  <c:v>540.29000000000053</c:v>
                </c:pt>
                <c:pt idx="35">
                  <c:v>545.55999999999949</c:v>
                </c:pt>
                <c:pt idx="36">
                  <c:v>544.4</c:v>
                </c:pt>
                <c:pt idx="37">
                  <c:v>562.41</c:v>
                </c:pt>
                <c:pt idx="38">
                  <c:v>564.20000000000005</c:v>
                </c:pt>
                <c:pt idx="39">
                  <c:v>555.70000000000005</c:v>
                </c:pt>
                <c:pt idx="40">
                  <c:v>556.29999999999995</c:v>
                </c:pt>
                <c:pt idx="41">
                  <c:v>560.4</c:v>
                </c:pt>
                <c:pt idx="42">
                  <c:v>572</c:v>
                </c:pt>
                <c:pt idx="43">
                  <c:v>581.29999999999995</c:v>
                </c:pt>
                <c:pt idx="44">
                  <c:v>600</c:v>
                </c:pt>
                <c:pt idx="45">
                  <c:v>656.1</c:v>
                </c:pt>
                <c:pt idx="46">
                  <c:v>680.7</c:v>
                </c:pt>
                <c:pt idx="47">
                  <c:v>694.1</c:v>
                </c:pt>
                <c:pt idx="48">
                  <c:v>718.9</c:v>
                </c:pt>
                <c:pt idx="49">
                  <c:v>793.3</c:v>
                </c:pt>
                <c:pt idx="50">
                  <c:v>839.4</c:v>
                </c:pt>
                <c:pt idx="51">
                  <c:v>881.3</c:v>
                </c:pt>
                <c:pt idx="52">
                  <c:v>893.6</c:v>
                </c:pt>
                <c:pt idx="53">
                  <c:v>904.7</c:v>
                </c:pt>
                <c:pt idx="54">
                  <c:v>914</c:v>
                </c:pt>
                <c:pt idx="55">
                  <c:v>965.4</c:v>
                </c:pt>
                <c:pt idx="56">
                  <c:v>962.7</c:v>
                </c:pt>
                <c:pt idx="57">
                  <c:v>986.3</c:v>
                </c:pt>
                <c:pt idx="58" formatCode="#,##0.00">
                  <c:v>1060.2</c:v>
                </c:pt>
                <c:pt idx="59" formatCode="#,##0.00">
                  <c:v>1074.5999999999999</c:v>
                </c:pt>
                <c:pt idx="60" formatCode="#,##0.00">
                  <c:v>1086.8</c:v>
                </c:pt>
                <c:pt idx="61" formatCode="#,##0.00">
                  <c:v>1096.4000000000001</c:v>
                </c:pt>
                <c:pt idx="62" formatCode="#,##0.00">
                  <c:v>1148.5</c:v>
                </c:pt>
                <c:pt idx="63" formatCode="#,##0.00">
                  <c:v>1203.4000000000001</c:v>
                </c:pt>
                <c:pt idx="64" formatCode="#,##0.00">
                  <c:v>1215.2</c:v>
                </c:pt>
                <c:pt idx="65" formatCode="#,##0.00">
                  <c:v>1170.3</c:v>
                </c:pt>
                <c:pt idx="66" formatCode="#,##0.00">
                  <c:v>1145.0999999999999</c:v>
                </c:pt>
                <c:pt idx="67" formatCode="#,##0.00">
                  <c:v>1066.3</c:v>
                </c:pt>
                <c:pt idx="68" formatCode="#,##0.00">
                  <c:v>1082.9000000000001</c:v>
                </c:pt>
                <c:pt idx="69" formatCode="#,##0.00">
                  <c:v>1088.7</c:v>
                </c:pt>
                <c:pt idx="70" formatCode="#,##0.00">
                  <c:v>1073.5999999999999</c:v>
                </c:pt>
                <c:pt idx="71" formatCode="#,##0.00">
                  <c:v>1067.4000000000001</c:v>
                </c:pt>
                <c:pt idx="72" formatCode="#,##0.00">
                  <c:v>1043.8</c:v>
                </c:pt>
                <c:pt idx="73" formatCode="#,##0.00">
                  <c:v>1003.5</c:v>
                </c:pt>
                <c:pt idx="74">
                  <c:v>958.6</c:v>
                </c:pt>
                <c:pt idx="75">
                  <c:v>925.8</c:v>
                </c:pt>
                <c:pt idx="76">
                  <c:v>944.7</c:v>
                </c:pt>
                <c:pt idx="77">
                  <c:v>920.3</c:v>
                </c:pt>
                <c:pt idx="78">
                  <c:v>901.9</c:v>
                </c:pt>
                <c:pt idx="79">
                  <c:v>879.7</c:v>
                </c:pt>
                <c:pt idx="80">
                  <c:v>868.8</c:v>
                </c:pt>
                <c:pt idx="81">
                  <c:v>864</c:v>
                </c:pt>
                <c:pt idx="82">
                  <c:v>898.1</c:v>
                </c:pt>
                <c:pt idx="83">
                  <c:v>969.2</c:v>
                </c:pt>
                <c:pt idx="84">
                  <c:v>974.6</c:v>
                </c:pt>
                <c:pt idx="85">
                  <c:v>951.6</c:v>
                </c:pt>
                <c:pt idx="86">
                  <c:v>929.1</c:v>
                </c:pt>
                <c:pt idx="87">
                  <c:v>941.7</c:v>
                </c:pt>
                <c:pt idx="88">
                  <c:v>907.9</c:v>
                </c:pt>
                <c:pt idx="89">
                  <c:v>918.8</c:v>
                </c:pt>
                <c:pt idx="90">
                  <c:v>904.9</c:v>
                </c:pt>
                <c:pt idx="91">
                  <c:v>917</c:v>
                </c:pt>
                <c:pt idx="92">
                  <c:v>936.6</c:v>
                </c:pt>
                <c:pt idx="93">
                  <c:v>946</c:v>
                </c:pt>
                <c:pt idx="94">
                  <c:v>957.2</c:v>
                </c:pt>
                <c:pt idx="95">
                  <c:v>982</c:v>
                </c:pt>
                <c:pt idx="96">
                  <c:v>984.4</c:v>
                </c:pt>
                <c:pt idx="97">
                  <c:v>983.69</c:v>
                </c:pt>
                <c:pt idx="98">
                  <c:v>992.849999999999</c:v>
                </c:pt>
                <c:pt idx="99" formatCode="#,##0.00">
                  <c:v>1065.49</c:v>
                </c:pt>
                <c:pt idx="100" formatCode="#,##0.00">
                  <c:v>1141.05</c:v>
                </c:pt>
                <c:pt idx="101" formatCode="#,##0.00">
                  <c:v>1150.24</c:v>
                </c:pt>
                <c:pt idx="102" formatCode="#,##0.00">
                  <c:v>1171.28</c:v>
                </c:pt>
                <c:pt idx="103" formatCode="#,##0.00">
                  <c:v>1132.43</c:v>
                </c:pt>
                <c:pt idx="104" formatCode="#,##0.00">
                  <c:v>1065.5999999999999</c:v>
                </c:pt>
                <c:pt idx="105">
                  <c:v>921.1</c:v>
                </c:pt>
                <c:pt idx="106">
                  <c:v>872</c:v>
                </c:pt>
                <c:pt idx="107">
                  <c:v>842.9</c:v>
                </c:pt>
                <c:pt idx="108">
                  <c:v>849.8</c:v>
                </c:pt>
                <c:pt idx="109">
                  <c:v>842.4</c:v>
                </c:pt>
                <c:pt idx="110">
                  <c:v>821.8</c:v>
                </c:pt>
                <c:pt idx="111">
                  <c:v>805.6</c:v>
                </c:pt>
                <c:pt idx="112">
                  <c:v>788.1</c:v>
                </c:pt>
                <c:pt idx="113">
                  <c:v>779.6</c:v>
                </c:pt>
                <c:pt idx="114">
                  <c:v>786.1</c:v>
                </c:pt>
                <c:pt idx="115">
                  <c:v>783.7</c:v>
                </c:pt>
                <c:pt idx="116">
                  <c:v>787.53</c:v>
                </c:pt>
                <c:pt idx="117">
                  <c:v>787.7</c:v>
                </c:pt>
                <c:pt idx="118">
                  <c:v>775.35999999999899</c:v>
                </c:pt>
                <c:pt idx="119">
                  <c:v>765.3</c:v>
                </c:pt>
                <c:pt idx="120">
                  <c:v>767.2</c:v>
                </c:pt>
                <c:pt idx="121">
                  <c:v>801.4</c:v>
                </c:pt>
                <c:pt idx="122">
                  <c:v>817.7</c:v>
                </c:pt>
                <c:pt idx="123">
                  <c:v>825.1</c:v>
                </c:pt>
                <c:pt idx="124">
                  <c:v>832.4</c:v>
                </c:pt>
                <c:pt idx="125">
                  <c:v>827.2</c:v>
                </c:pt>
                <c:pt idx="126">
                  <c:v>818.81999999999948</c:v>
                </c:pt>
                <c:pt idx="127">
                  <c:v>816.47</c:v>
                </c:pt>
                <c:pt idx="128">
                  <c:v>821.65</c:v>
                </c:pt>
                <c:pt idx="129">
                  <c:v>816.88</c:v>
                </c:pt>
                <c:pt idx="130">
                  <c:v>829.14</c:v>
                </c:pt>
              </c:numCache>
            </c:numRef>
          </c:val>
        </c:ser>
        <c:marker val="1"/>
        <c:axId val="35069312"/>
        <c:axId val="35144832"/>
      </c:lineChart>
      <c:dateAx>
        <c:axId val="35069312"/>
        <c:scaling>
          <c:orientation val="minMax"/>
        </c:scaling>
        <c:axPos val="b"/>
        <c:numFmt formatCode="mmm\-yy" sourceLinked="1"/>
        <c:tickLblPos val="nextTo"/>
        <c:crossAx val="35144832"/>
        <c:crosses val="autoZero"/>
        <c:auto val="1"/>
        <c:lblOffset val="100"/>
      </c:dateAx>
      <c:valAx>
        <c:axId val="35144832"/>
        <c:scaling>
          <c:orientation val="minMax"/>
        </c:scaling>
        <c:axPos val="l"/>
        <c:majorGridlines/>
        <c:numFmt formatCode="General" sourceLinked="1"/>
        <c:tickLblPos val="nextTo"/>
        <c:crossAx val="350693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Shi87</b:Tag>
    <b:SourceType>JournalArticle</b:SourceType>
    <b:Guid>{7B28D31C-9762-45A4-B2A5-83E49AB200A3}</b:Guid>
    <b:LCID>0</b:LCID>
    <b:Author>
      <b:Author>
        <b:NameList>
          <b:Person>
            <b:Last>Shiller</b:Last>
            <b:First>Robert</b:First>
            <b:Middle>J</b:Middle>
          </b:Person>
        </b:NameList>
      </b:Author>
    </b:Author>
    <b:Title>Investor Behaviour in the October 1987 Stock Market Crash: Survey Evidence</b:Title>
    <b:JournalName>NBER Working Paper Series</b:JournalName>
    <b:Year>1987</b:Year>
    <b:Publisher>National Bureau Of Economic Research, Inc.</b:Publisher>
    <b:Issue>Working Paper No. 2446</b:Issue>
    <b:RefOrder>33</b:RefOrder>
  </b:Source>
  <b:Source>
    <b:Tag>DeB90</b:Tag>
    <b:SourceType>JournalArticle</b:SourceType>
    <b:Guid>{C94C45D0-0157-4C85-90D6-A928F65E7977}</b:Guid>
    <b:LCID>0</b:LCID>
    <b:Author>
      <b:Author>
        <b:NameList>
          <b:Person>
            <b:Last>De Bondt</b:Last>
            <b:First>Werner</b:First>
            <b:Middle>F. M</b:Middle>
          </b:Person>
          <b:Person>
            <b:Last>Thaler</b:Last>
            <b:First>Richard</b:First>
            <b:Middle>H</b:Middle>
          </b:Person>
        </b:NameList>
      </b:Author>
    </b:Author>
    <b:Title>Do Security Analysts Overreact?</b:Title>
    <b:JournalName>The American Economic Review</b:JournalName>
    <b:Year>1990</b:Year>
    <b:Pages>52-57</b:Pages>
    <b:Month>May</b:Month>
    <b:Volume>80</b:Volume>
    <b:Issue>2</b:Issue>
    <b:RefOrder>17</b:RefOrder>
  </b:Source>
  <b:Source>
    <b:Tag>Sam65</b:Tag>
    <b:SourceType>JournalArticle</b:SourceType>
    <b:Guid>{FDF057F0-BD1D-4AF8-BA68-DE1EEB2E1456}</b:Guid>
    <b:LCID>0</b:LCID>
    <b:Author>
      <b:Author>
        <b:NameList>
          <b:Person>
            <b:Last>Samuelson</b:Last>
            <b:First>Paul</b:First>
            <b:Middle>A</b:Middle>
          </b:Person>
        </b:NameList>
      </b:Author>
    </b:Author>
    <b:Title>Proof That Properly Anticipated Prices Fluctuate Randomly</b:Title>
    <b:JournalName>Industrial Management Review</b:JournalName>
    <b:Year>1965</b:Year>
    <b:Pages>41</b:Pages>
    <b:Volume>6</b:Volume>
    <b:Issue>2</b:Issue>
    <b:RefOrder>4</b:RefOrder>
  </b:Source>
  <b:Source>
    <b:Tag>LoA04</b:Tag>
    <b:SourceType>JournalArticle</b:SourceType>
    <b:Guid>{455FE7D9-CC9B-4F1A-B0EF-9E5BCC5C4C24}</b:Guid>
    <b:LCID>0</b:LCID>
    <b:Author>
      <b:Author>
        <b:NameList>
          <b:Person>
            <b:Last>Lo</b:Last>
            <b:First>Andrew</b:First>
          </b:Person>
        </b:NameList>
      </b:Author>
    </b:Author>
    <b:Title>The Adaptive Markets Hypothesis</b:Title>
    <b:JournalName>Journal of Portfolio Management</b:JournalName>
    <b:Year>2004</b:Year>
    <b:RefOrder>26</b:RefOrder>
  </b:Source>
  <b:Source>
    <b:Tag>Gol07</b:Tag>
    <b:SourceType>JournalArticle</b:SourceType>
    <b:Guid>{5DAEFCEB-DD7F-48B7-AC83-BFDB852951FB}</b:Guid>
    <b:LCID>0</b:LCID>
    <b:Author>
      <b:Author>
        <b:NameList>
          <b:Person>
            <b:Last>Goldstein</b:Last>
            <b:First>Daniel</b:First>
            <b:Middle>G</b:Middle>
          </b:Person>
          <b:Person>
            <b:Last>Taleb</b:Last>
            <b:First>Nassim</b:First>
            <b:Middle>N</b:Middle>
          </b:Person>
        </b:NameList>
      </b:Author>
    </b:Author>
    <b:Title>We Don't Know What We Are Talking About When We Talk About Volatility</b:Title>
    <b:JournalName>Journal of Portfolio Management</b:JournalName>
    <b:Year>2007</b:Year>
    <b:Pages>84-86</b:Pages>
    <b:Volume>33</b:Volume>
    <b:Issue>4</b:Issue>
    <b:RefOrder>34</b:RefOrder>
  </b:Source>
  <b:Source>
    <b:Tag>Xia06</b:Tag>
    <b:SourceType>JournalArticle</b:SourceType>
    <b:Guid>{E2FE4278-FF52-4A00-9D2A-A052DD9A40DC}</b:Guid>
    <b:LCID>0</b:LCID>
    <b:Author>
      <b:Author>
        <b:NameList>
          <b:Person>
            <b:Last>Xiao</b:Last>
            <b:First>Lu</b:First>
            <b:Middle>Wang</b:Middle>
          </b:Person>
          <b:Person>
            <b:Last>Kan</b:Last>
            <b:First>Shi</b:First>
          </b:Person>
          <b:Person>
            <b:Last>Hong</b:Last>
            <b:First>Xia</b:First>
            <b:Middle>Fan</b:Middle>
          </b:Person>
        </b:NameList>
      </b:Author>
    </b:Author>
    <b:Title>Psychological Mechanisms of Iinvestors in Chinese Stock Markets</b:Title>
    <b:JournalName>Journal of Economic Psychology</b:JournalName>
    <b:Year>2006</b:Year>
    <b:Pages>762-780</b:Pages>
    <b:Volume>27</b:Volume>
    <b:RefOrder>35</b:RefOrder>
  </b:Source>
  <b:Source>
    <b:Tag>Gil02</b:Tag>
    <b:SourceType>Book</b:SourceType>
    <b:Guid>{FF4E267A-FFA2-489E-9A33-281729AD0B40}</b:Guid>
    <b:LCID>0</b:LCID>
    <b:Author>
      <b:Author>
        <b:NameList>
          <b:Person>
            <b:Last>Gilovich</b:Last>
            <b:First>Thomas</b:First>
          </b:Person>
          <b:Person>
            <b:Last>Griffin</b:Last>
            <b:First>Dale</b:First>
            <b:Middle>W</b:Middle>
          </b:Person>
          <b:Person>
            <b:Last>Kahneman</b:Last>
            <b:First>Daniel</b:First>
          </b:Person>
        </b:NameList>
      </b:Author>
    </b:Author>
    <b:Title>Heuristics and Biases: The Psychology of Intuitive Judgment</b:Title>
    <b:Year>2002</b:Year>
    <b:City>New York</b:City>
    <b:Publisher>Cambridge University Press</b:Publisher>
    <b:RefOrder>36</b:RefOrder>
  </b:Source>
  <b:Source>
    <b:Tag>Abo00</b:Tag>
    <b:SourceType>JournalArticle</b:SourceType>
    <b:Guid>{FEAA35CA-D472-44B3-8958-CE6871B24B80}</b:Guid>
    <b:LCID>0</b:LCID>
    <b:Author>
      <b:Author>
        <b:NameList>
          <b:Person>
            <b:Last>Aboody</b:Last>
            <b:First>David</b:First>
          </b:Person>
          <b:Person>
            <b:Last>Lev</b:Last>
            <b:First>Baruch</b:First>
          </b:Person>
        </b:NameList>
      </b:Author>
    </b:Author>
    <b:Title>Information Assymetry, R&amp;D, and Insider Gains</b:Title>
    <b:Year>2000</b:Year>
    <b:JournalName>The Journal of Finance</b:JournalName>
    <b:Pages>2747-2766</b:Pages>
    <b:Month>December</b:Month>
    <b:Volume>LV</b:Volume>
    <b:Issue>6</b:Issue>
    <b:RefOrder>37</b:RefOrder>
  </b:Source>
  <b:Source>
    <b:Tag>Rit03</b:Tag>
    <b:SourceType>JournalArticle</b:SourceType>
    <b:Guid>{5F0A905B-166F-489A-90BB-FAA1DA9D2D5E}</b:Guid>
    <b:LCID>0</b:LCID>
    <b:Author>
      <b:Author>
        <b:NameList>
          <b:Person>
            <b:Last>Ritter</b:Last>
            <b:First>Jay</b:First>
            <b:Middle>R</b:Middle>
          </b:Person>
        </b:NameList>
      </b:Author>
    </b:Author>
    <b:Title>Behavioral Finance</b:Title>
    <b:JournalName>Pacific-Basin Finance Journal</b:JournalName>
    <b:Year>2003</b:Year>
    <b:Pages>429-437</b:Pages>
    <b:Month>September</b:Month>
    <b:Volume>11</b:Volume>
    <b:Issue>4</b:Issue>
    <b:RefOrder>38</b:RefOrder>
  </b:Source>
  <b:Source>
    <b:Tag>Kah791</b:Tag>
    <b:SourceType>JournalArticle</b:SourceType>
    <b:Guid>{5D7796DB-871A-4F6A-9248-4358D051E5E9}</b:Guid>
    <b:LCID>0</b:LCID>
    <b:Author>
      <b:Author>
        <b:NameList>
          <b:Person>
            <b:Last>Kahneman</b:Last>
            <b:First>Daniel</b:First>
          </b:Person>
          <b:Person>
            <b:Last>Tversky</b:Last>
            <b:First>Amos</b:First>
          </b:Person>
        </b:NameList>
      </b:Author>
    </b:Author>
    <b:Title>Prospect Theory: An Analysis of Decision Under Risk</b:Title>
    <b:JournalName>Econometrica</b:JournalName>
    <b:Year>1979</b:Year>
    <b:Pages>263-291</b:Pages>
    <b:Month>March</b:Month>
    <b:Publisher>The Econometric Society</b:Publisher>
    <b:Volume>47</b:Volume>
    <b:Issue>2</b:Issue>
    <b:RefOrder>8</b:RefOrder>
  </b:Source>
  <b:Source>
    <b:Tag>Tve92</b:Tag>
    <b:SourceType>JournalArticle</b:SourceType>
    <b:Guid>{F7E7BD46-BDE0-4B0E-95A3-268415CCA881}</b:Guid>
    <b:LCID>0</b:LCID>
    <b:Author>
      <b:Author>
        <b:NameList>
          <b:Person>
            <b:Last>Tversky</b:Last>
            <b:First>Amos</b:First>
          </b:Person>
          <b:Person>
            <b:Last>Kahneman</b:Last>
            <b:First>Daniel</b:First>
          </b:Person>
        </b:NameList>
      </b:Author>
    </b:Author>
    <b:Title>Advances in Prospect Theory: Cumulative Representation of Uncertainty</b:Title>
    <b:JournalName>Journal of Risk and Uncertainty</b:JournalName>
    <b:Year>1992</b:Year>
    <b:Pages>297-323</b:Pages>
    <b:Publisher>Kluwer Academic Publishers</b:Publisher>
    <b:Volume>5</b:Volume>
    <b:RefOrder>9</b:RefOrder>
  </b:Source>
  <b:Source>
    <b:Tag>Shi84</b:Tag>
    <b:SourceType>JournalArticle</b:SourceType>
    <b:Guid>{C5D2B609-5A41-463A-9750-984528194640}</b:Guid>
    <b:LCID>0</b:LCID>
    <b:Author>
      <b:Author>
        <b:NameList>
          <b:Person>
            <b:Last>Shiller</b:Last>
            <b:First>Robert</b:First>
            <b:Middle>J</b:Middle>
          </b:Person>
        </b:NameList>
      </b:Author>
    </b:Author>
    <b:Title>Stock Prices and Social Dynamics</b:Title>
    <b:JournalName>Brookings Papers on Economic Activity</b:JournalName>
    <b:Year>1984</b:Year>
    <b:Pages>457-508</b:Pages>
    <b:Volume>2</b:Volume>
    <b:RefOrder>39</b:RefOrder>
  </b:Source>
  <b:Source>
    <b:Tag>Bik01</b:Tag>
    <b:SourceType>JournalArticle</b:SourceType>
    <b:Guid>{405DA3BF-723D-4782-A593-F140DD205FAD}</b:Guid>
    <b:LCID>0</b:LCID>
    <b:Author>
      <b:Author>
        <b:NameList>
          <b:Person>
            <b:Last>Bikhchandani</b:Last>
            <b:First>Sushil</b:First>
          </b:Person>
          <b:Person>
            <b:Last>Sharma</b:Last>
            <b:First>Sunil</b:First>
          </b:Person>
        </b:NameList>
      </b:Author>
    </b:Author>
    <b:Title>Herd Behaviour in Financial Markets</b:Title>
    <b:JournalName>IMF Staff Papers</b:JournalName>
    <b:Year>2001</b:Year>
    <b:Pages>279-310</b:Pages>
    <b:Publisher>International Monetary Fund</b:Publisher>
    <b:Volume>47</b:Volume>
    <b:Issue>3</b:Issue>
    <b:RefOrder>40</b:RefOrder>
  </b:Source>
  <b:Source>
    <b:Tag>Bov09</b:Tag>
    <b:SourceType>JournalArticle</b:SourceType>
    <b:Guid>{3C982D39-CB24-4E35-80E8-5699EFD5E588}</b:Guid>
    <b:LCID>0</b:LCID>
    <b:Author>
      <b:Author>
        <b:NameList>
          <b:Person>
            <b:Last>Bovi</b:Last>
            <b:First>Maurizio</b:First>
          </b:Person>
        </b:NameList>
      </b:Author>
    </b:Author>
    <b:Title>Economic Versus Psychological Forecasting. Evidence From Consumer Confidence Surveys</b:Title>
    <b:JournalName>Journal of Economic Psychology</b:JournalName>
    <b:Year>2009</b:Year>
    <b:Pages>563-574    </b:Pages>
    <b:Volume>30</b:Volume>
    <b:RefOrder>41</b:RefOrder>
  </b:Source>
  <b:Source>
    <b:Tag>Cou08</b:Tag>
    <b:SourceType>JournalArticle</b:SourceType>
    <b:Guid>{A7E26D6C-3830-4994-B68F-43E0B6080FAD}</b:Guid>
    <b:LCID>0</b:LCID>
    <b:Author>
      <b:Author>
        <b:NameList>
          <b:Person>
            <b:Last>Coudert</b:Last>
            <b:First>Virginie</b:First>
          </b:Person>
          <b:Person>
            <b:Last>Gex</b:Last>
            <b:First>Mathieu</b:First>
          </b:Person>
        </b:NameList>
      </b:Author>
    </b:Author>
    <b:Title>Does Risk Aversion Drive Financial Crises? Testing The Predictive Power of Empirical Indicators</b:Title>
    <b:JournalName>Journal of Empirical Finance</b:JournalName>
    <b:Year>2008</b:Year>
    <b:Pages>167-184</b:Pages>
    <b:Volume>15</b:Volume>
    <b:RefOrder>32</b:RefOrder>
  </b:Source>
  <b:Source>
    <b:Tag>LoA05</b:Tag>
    <b:SourceType>JournalArticle</b:SourceType>
    <b:Guid>{8AC6FC6A-FBA9-4496-B163-78E637FB23E8}</b:Guid>
    <b:LCID>0</b:LCID>
    <b:Author>
      <b:Author>
        <b:NameList>
          <b:Person>
            <b:Last>Lo</b:Last>
            <b:First>Andrew</b:First>
            <b:Middle>W</b:Middle>
          </b:Person>
          <b:Person>
            <b:Last>Repin</b:Last>
            <b:First>Dmitry</b:First>
            <b:Middle>V</b:Middle>
          </b:Person>
          <b:Person>
            <b:Last>Steenbarger</b:Last>
            <b:First>Brett</b:First>
            <b:Middle>N</b:Middle>
          </b:Person>
        </b:NameList>
      </b:Author>
    </b:Author>
    <b:Title>Fear and Greed in Financial Markets: A Clinical Study of Day-Traders</b:Title>
    <b:JournalName>The American Economic Review</b:JournalName>
    <b:Year>2005</b:Year>
    <b:Pages>352-359</b:Pages>
    <b:Month>May</b:Month>
    <b:Publisher>American Economic Association</b:Publisher>
    <b:Volume>95</b:Volume>
    <b:Issue>2</b:Issue>
    <b:RefOrder>42</b:RefOrder>
  </b:Source>
  <b:Source>
    <b:Tag>Shi81</b:Tag>
    <b:SourceType>JournalArticle</b:SourceType>
    <b:Guid>{144194AA-8012-487C-857C-E3F954046125}</b:Guid>
    <b:LCID>0</b:LCID>
    <b:Author>
      <b:Author>
        <b:NameList>
          <b:Person>
            <b:Last>Shiller</b:Last>
            <b:First>Robert</b:First>
            <b:Middle>J</b:Middle>
          </b:Person>
        </b:NameList>
      </b:Author>
    </b:Author>
    <b:Title>Do Stock Prices Move Too Much to be Justified by Subsequent Changes in Dividends?</b:Title>
    <b:JournalName>The American Economic Review</b:JournalName>
    <b:Year>1981</b:Year>
    <b:Pages>421-436</b:Pages>
    <b:Month>June</b:Month>
    <b:Volume>71</b:Volume>
    <b:Issue>3</b:Issue>
    <b:RefOrder>43</b:RefOrder>
  </b:Source>
  <b:Source>
    <b:Tag>Che86</b:Tag>
    <b:SourceType>JournalArticle</b:SourceType>
    <b:Guid>{F0DE3BD8-D9B7-437B-A918-A9D7F7179D07}</b:Guid>
    <b:LCID>0</b:LCID>
    <b:Author>
      <b:Author>
        <b:NameList>
          <b:Person>
            <b:Last>Chen</b:Last>
            <b:First>Nai-Fu</b:First>
          </b:Person>
          <b:Person>
            <b:Last>Roll</b:Last>
            <b:First>Richard</b:First>
          </b:Person>
          <b:Person>
            <b:Last>Ross</b:Last>
            <b:First>Stephen</b:First>
            <b:Middle>A</b:Middle>
          </b:Person>
        </b:NameList>
      </b:Author>
    </b:Author>
    <b:Title>Economnic Forces And The Stock Market</b:Title>
    <b:JournalName>The Journal of Business</b:JournalName>
    <b:Year>1986</b:Year>
    <b:Pages>383-403</b:Pages>
    <b:Month>July</b:Month>
    <b:Publisher>The University of Chicago Press</b:Publisher>
    <b:Volume>59</b:Volume>
    <b:Issue>3</b:Issue>
    <b:RefOrder>44</b:RefOrder>
  </b:Source>
  <b:Source>
    <b:Tag>Ran10</b:Tag>
    <b:SourceType>ArticleInAPeriodical</b:SourceType>
    <b:Guid>{A9CCB08B-A781-4F0E-90ED-8C52C3C69A91}</b:Guid>
    <b:LCID>0</b:LCID>
    <b:Author>
      <b:Author>
        <b:NameList>
          <b:Person>
            <b:Last>Randall</b:Last>
            <b:First>David</b:First>
            <b:Middle>K</b:Middle>
          </b:Person>
        </b:NameList>
      </b:Author>
    </b:Author>
    <b:Title>Your Own Worst Enemy</b:Title>
    <b:Year>2010</b:Year>
    <b:PeriodicalTitle>Forbes</b:PeriodicalTitle>
    <b:Month>June</b:Month>
    <b:Day>28</b:Day>
    <b:RefOrder>5</b:RefOrder>
  </b:Source>
  <b:Source>
    <b:Tag>Eff09</b:Tag>
    <b:SourceType>ArticleInAPeriodical</b:SourceType>
    <b:Guid>{619718C2-156B-4424-B441-D0493B65C29F}</b:Guid>
    <b:LCID>0</b:LCID>
    <b:Title>Efficiency and Beyond</b:Title>
    <b:PeriodicalTitle>Economist Magazine</b:PeriodicalTitle>
    <b:Year>2009</b:Year>
    <b:Month>July</b:Month>
    <b:Day>16</b:Day>
    <b:RefOrder>45</b:RefOrder>
  </b:Source>
  <b:Source>
    <b:Tag>Shi03</b:Tag>
    <b:SourceType>JournalArticle</b:SourceType>
    <b:Guid>{B1B8B0DF-8F5E-4AB3-935F-28C1DB3A9A8D}</b:Guid>
    <b:LCID>0</b:LCID>
    <b:Author>
      <b:Author>
        <b:NameList>
          <b:Person>
            <b:Last>Shiller</b:Last>
            <b:First>Robert</b:First>
            <b:Middle>J</b:Middle>
          </b:Person>
        </b:NameList>
      </b:Author>
    </b:Author>
    <b:Title>From Efficient Markets Theory to Behavioural Finance</b:Title>
    <b:Year>2003</b:Year>
    <b:Month>Winter</b:Month>
    <b:Pages>83-104</b:Pages>
    <b:JournalName>Journal of Economic Perspectives</b:JournalName>
    <b:Volume>17</b:Volume>
    <b:Issue>1</b:Issue>
    <b:RefOrder>46</b:RefOrder>
  </b:Source>
  <b:Source>
    <b:Tag>Slo80</b:Tag>
    <b:SourceType>BookSection</b:SourceType>
    <b:Guid>{9F74ED05-8CBE-472C-BDB8-BAD5EA974712}</b:Guid>
    <b:LCID>0</b:LCID>
    <b:Author>
      <b:Author>
        <b:NameList>
          <b:Person>
            <b:Last>Slovic</b:Last>
            <b:First>Paul</b:First>
          </b:Person>
          <b:Person>
            <b:Last>Fischhoff</b:Last>
            <b:First>Baruch</b:First>
          </b:Person>
          <b:Person>
            <b:Last>Lichenstein</b:Last>
            <b:First>Sarah</b:First>
          </b:Person>
        </b:NameList>
      </b:Author>
      <b:BookAuthor>
        <b:NameList>
          <b:Person>
            <b:Last>Schwing</b:Last>
            <b:First>Richard</b:First>
            <b:Middle>C</b:Middle>
          </b:Person>
        </b:NameList>
      </b:BookAuthor>
    </b:Author>
    <b:Title>Facts and Fears: Understanding Perceived Risk</b:Title>
    <b:Year>1980</b:Year>
    <b:Pages>181-187</b:Pages>
    <b:BookTitle>Societal Risk Assessment: How Safe is Safe Enough?</b:BookTitle>
    <b:City>New York</b:City>
    <b:Publisher>General Motors Corporation Research Laboratories</b:Publisher>
    <b:RefOrder>14</b:RefOrder>
  </b:Source>
  <b:Source>
    <b:Tag>Bar01</b:Tag>
    <b:SourceType>JournalArticle</b:SourceType>
    <b:Guid>{96652058-3FA6-4FF1-A190-81DC1621D228}</b:Guid>
    <b:LCID>0</b:LCID>
    <b:Author>
      <b:Author>
        <b:NameList>
          <b:Person>
            <b:Last>Barber</b:Last>
            <b:First>Brad</b:First>
            <b:Middle>M</b:Middle>
          </b:Person>
          <b:Person>
            <b:Last>Odean</b:Last>
            <b:First>Terrance</b:First>
          </b:Person>
        </b:NameList>
      </b:Author>
    </b:Author>
    <b:Title>Boys Will be Boys: Gender, Overconfidence, and Common Stock Investment</b:Title>
    <b:Year>2001</b:Year>
    <b:Pages>261-292</b:Pages>
    <b:JournalName>The Quarterly Journal of Economics</b:JournalName>
    <b:Month>February </b:Month>
    <b:Volume>116</b:Volume>
    <b:Issue>1</b:Issue>
    <b:RefOrder>15</b:RefOrder>
  </b:Source>
  <b:Source>
    <b:Tag>Ger01</b:Tag>
    <b:SourceType>JournalArticle</b:SourceType>
    <b:Guid>{3D7DCD28-23D6-4D26-8DBA-85CB50C5F07D}</b:Guid>
    <b:LCID>0</b:LCID>
    <b:Author>
      <b:Author>
        <b:NameList>
          <b:Person>
            <b:Last>Gervais</b:Last>
            <b:First>Simon</b:First>
          </b:Person>
          <b:Person>
            <b:Last>Odean</b:Last>
            <b:First>Terrance</b:First>
          </b:Person>
        </b:NameList>
      </b:Author>
    </b:Author>
    <b:Title>Learning to be Overconfident</b:Title>
    <b:JournalName>The Review of Financial Studies</b:JournalName>
    <b:Year>2001</b:Year>
    <b:Pages>1-27</b:Pages>
    <b:Volume>14</b:Volume>
    <b:Issue>1</b:Issue>
    <b:RefOrder>16</b:RefOrder>
  </b:Source>
  <b:Source>
    <b:Tag>Cut89</b:Tag>
    <b:SourceType>JournalArticle</b:SourceType>
    <b:Guid>{3503F929-E4EE-40E0-8F3C-6F06CBE22F29}</b:Guid>
    <b:LCID>0</b:LCID>
    <b:Author>
      <b:Author>
        <b:NameList>
          <b:Person>
            <b:Last>Cutler</b:Last>
            <b:First>David</b:First>
            <b:Middle>M</b:Middle>
          </b:Person>
          <b:Person>
            <b:Last>Poterba</b:Last>
            <b:First>James</b:First>
            <b:Middle>M</b:Middle>
          </b:Person>
          <b:Person>
            <b:Last>Summers</b:Last>
            <b:First>Lawrence</b:First>
            <b:Middle>H</b:Middle>
          </b:Person>
        </b:NameList>
      </b:Author>
    </b:Author>
    <b:Title>What Moves Stock Prices?</b:Title>
    <b:JournalName>Journal of Portfolio Management</b:JournalName>
    <b:Year>1989</b:Year>
    <b:Pages>4-12</b:Pages>
    <b:Month>Spring</b:Month>
    <b:Volume>15</b:Volume>
    <b:Issue>3</b:Issue>
    <b:RefOrder>47</b:RefOrder>
  </b:Source>
  <b:Source>
    <b:Tag>Coa08</b:Tag>
    <b:SourceType>JournalArticle</b:SourceType>
    <b:Guid>{53BBB18C-9C6D-46C6-AA5E-A0E3B39EBCA7}</b:Guid>
    <b:LCID>0</b:LCID>
    <b:Author>
      <b:Author>
        <b:NameList>
          <b:Person>
            <b:Last>Coates</b:Last>
            <b:First>J.</b:First>
            <b:Middle>M</b:Middle>
          </b:Person>
          <b:Person>
            <b:Last>Herbert</b:Last>
            <b:First>J</b:First>
          </b:Person>
        </b:NameList>
      </b:Author>
    </b:Author>
    <b:Title>Endogenous Steroids and Financial Risk Taking on a London Trading Floor</b:Title>
    <b:JournalName>Proceedings of the National Academy of Sciences of the United States of America</b:JournalName>
    <b:Year>2008</b:Year>
    <b:Pages>6167-6172</b:Pages>
    <b:Month>April</b:Month>
    <b:Day>22</b:Day>
    <b:Volume>105</b:Volume>
    <b:Issue>16</b:Issue>
    <b:RefOrder>48</b:RefOrder>
  </b:Source>
  <b:Source>
    <b:Tag>LoA02</b:Tag>
    <b:SourceType>JournalArticle</b:SourceType>
    <b:Guid>{FA4D7DD9-BA47-4D16-992F-24A5484C59DC}</b:Guid>
    <b:LCID>0</b:LCID>
    <b:Author>
      <b:Author>
        <b:NameList>
          <b:Person>
            <b:Last>Lo</b:Last>
            <b:First>Andrew</b:First>
          </b:Person>
        </b:NameList>
      </b:Author>
    </b:Author>
    <b:Title>Rubble, Buble, Finance in Trouble?</b:Title>
    <b:JournalName>Journal of Psychology and Financial Markets</b:JournalName>
    <b:Year>2002</b:Year>
    <b:Pages>76-86</b:Pages>
    <b:Volume>3</b:Volume>
    <b:RefOrder>49</b:RefOrder>
  </b:Source>
  <b:Source>
    <b:Tag>Bar99</b:Tag>
    <b:SourceType>JournalArticle</b:SourceType>
    <b:Guid>{3BF21DFD-CC38-402D-A32E-FB7A6A74B7B7}</b:Guid>
    <b:LCID>0</b:LCID>
    <b:Author>
      <b:Author>
        <b:NameList>
          <b:Person>
            <b:Last>Barberis</b:Last>
            <b:First>Nicholas</b:First>
          </b:Person>
          <b:Person>
            <b:Last>Huang</b:Last>
            <b:First>Ming</b:First>
          </b:Person>
          <b:Person>
            <b:Last>Santos</b:Last>
            <b:First>Tanto</b:First>
          </b:Person>
        </b:NameList>
      </b:Author>
    </b:Author>
    <b:Title>Prospect Theory and Asset Prices</b:Title>
    <b:JournalName>NBER Working Paper</b:JournalName>
    <b:Year>1999</b:Year>
    <b:Month>July</b:Month>
    <b:Publisher>National Bureau of Economic Research</b:Publisher>
    <b:Volume>7220</b:Volume>
    <b:RefOrder>12</b:RefOrder>
  </b:Source>
  <b:Source>
    <b:Tag>Placeholder1</b:Tag>
    <b:SourceType>JournalArticle</b:SourceType>
    <b:Guid>{27AB063F-3829-40DC-A052-E7D84E8E8F5C}</b:Guid>
    <b:LCID>0</b:LCID>
    <b:Author>
      <b:Author>
        <b:NameList>
          <b:Person>
            <b:Last>Bovi</b:Last>
            <b:First>Maurizio</b:First>
          </b:Person>
        </b:NameList>
      </b:Author>
    </b:Author>
    <b:Title>Economic versus psychological forecasting. Evidence from consumer confidence surveys</b:Title>
    <b:JournalName>Journal of Economic Psychology</b:JournalName>
    <b:Year>2009</b:Year>
    <b:Pages>563-574</b:Pages>
    <b:Month>August</b:Month>
    <b:Volume>30</b:Volume>
    <b:Issue>4</b:Issue>
    <b:RefOrder>1</b:RefOrder>
  </b:Source>
  <b:Source>
    <b:Tag>LoA051</b:Tag>
    <b:SourceType>JournalArticle</b:SourceType>
    <b:Guid>{0916F408-881B-47D9-81F8-E535931B6A13}</b:Guid>
    <b:LCID>0</b:LCID>
    <b:Author>
      <b:Author>
        <b:NameList>
          <b:Person>
            <b:Last>Lo</b:Last>
            <b:First>Andrew</b:First>
            <b:Middle>W.</b:Middle>
          </b:Person>
          <b:Person>
            <b:Last>Repin</b:Last>
            <b:First>Dmitry</b:First>
            <b:Middle>V.</b:Middle>
          </b:Person>
          <b:Person>
            <b:Last>Steenbarger</b:Last>
            <b:First>Brett</b:First>
            <b:Middle>N.</b:Middle>
          </b:Person>
        </b:NameList>
      </b:Author>
    </b:Author>
    <b:Title>Fear and Greed in Financial Markets: A Clinical Study of Day-Traders</b:Title>
    <b:JournalName>The American Economic Review</b:JournalName>
    <b:Year>2005</b:Year>
    <b:Pages>352-359</b:Pages>
    <b:Volume>95</b:Volume>
    <b:Issue>2</b:Issue>
    <b:RefOrder>2</b:RefOrder>
  </b:Source>
  <b:Source>
    <b:Tag>Placeholder2</b:Tag>
    <b:SourceType>JournalArticle</b:SourceType>
    <b:Guid>{9FDF2088-9198-46D4-92BA-B7B14910C1A7}</b:Guid>
    <b:LCID>0</b:LCID>
    <b:Author>
      <b:Author>
        <b:NameList>
          <b:Person>
            <b:Last>Shiller</b:Last>
            <b:First>Robert</b:First>
            <b:Middle>J.</b:Middle>
          </b:Person>
        </b:NameList>
      </b:Author>
    </b:Author>
    <b:Title>From Efficient Markets Theory to Behavioral Finance</b:Title>
    <b:JournalName>The Journal of Economic Perspectives</b:JournalName>
    <b:Year>2003</b:Year>
    <b:Pages>83-104</b:Pages>
    <b:Month>March</b:Month>
    <b:Volume>17</b:Volume>
    <b:Issue>1</b:Issue>
    <b:RefOrder>3</b:RefOrder>
  </b:Source>
  <b:Source>
    <b:Tag>Placeholder3</b:Tag>
    <b:SourceType>JournalArticle</b:SourceType>
    <b:Guid>{20F7CA34-80C6-4466-90BB-CE4669E9E819}</b:Guid>
    <b:LCID>0</b:LCID>
    <b:Author>
      <b:Author>
        <b:NameList>
          <b:Person>
            <b:Last>Ritter</b:Last>
            <b:First>Jay</b:First>
            <b:Middle>R.</b:Middle>
          </b:Person>
        </b:NameList>
      </b:Author>
    </b:Author>
    <b:Title>Behavioral Finance</b:Title>
    <b:JournalName>Pacific-Basin Finance Journal</b:JournalName>
    <b:Year>2003</b:Year>
    <b:Pages>429-437</b:Pages>
    <b:Month>September</b:Month>
    <b:Volume>11</b:Volume>
    <b:Issue>4</b:Issue>
    <b:RefOrder>6</b:RefOrder>
  </b:Source>
  <b:Source>
    <b:Tag>Kah79</b:Tag>
    <b:SourceType>JournalArticle</b:SourceType>
    <b:Guid>{3CE4899F-B541-4DD2-8874-654A883BAA16}</b:Guid>
    <b:LCID>0</b:LCID>
    <b:Author>
      <b:Author>
        <b:NameList>
          <b:Person>
            <b:Last>Kahneman</b:Last>
            <b:First>Daniel</b:First>
          </b:Person>
          <b:Person>
            <b:Last>Tversky</b:Last>
            <b:First>Amos</b:First>
          </b:Person>
        </b:NameList>
      </b:Author>
    </b:Author>
    <b:Title>Prospect Theory: An Analysis of Decision Under Risk</b:Title>
    <b:Year>1979</b:Year>
    <b:JournalName>Econometrica</b:JournalName>
    <b:Pages>263-291</b:Pages>
    <b:Month>March</b:Month>
    <b:Volume>47</b:Volume>
    <b:Issue>2</b:Issue>
    <b:RefOrder>10</b:RefOrder>
  </b:Source>
  <b:Source>
    <b:Tag>Placeholder4</b:Tag>
    <b:SourceType>JournalArticle</b:SourceType>
    <b:Guid>{164FC758-02F3-4405-85BA-7CEB252B83A9}</b:Guid>
    <b:LCID>0</b:LCID>
    <b:Author>
      <b:Author>
        <b:NameList>
          <b:Person>
            <b:Last>Tversky</b:Last>
            <b:First>Amos</b:First>
          </b:Person>
          <b:Person>
            <b:Last>Kahneman</b:Last>
            <b:First>Daniel</b:First>
          </b:Person>
        </b:NameList>
      </b:Author>
    </b:Author>
    <b:Title>Advances in Prospect Theory: Cumulative Representation of Uncertainty</b:Title>
    <b:JournalName>Journal of Risk and Uncertainty, 5</b:JournalName>
    <b:Year>1992</b:Year>
    <b:Pages>297-323</b:Pages>
    <b:RefOrder>11</b:RefOrder>
  </b:Source>
  <b:Source>
    <b:Tag>Placeholder5</b:Tag>
    <b:SourceType>JournalArticle</b:SourceType>
    <b:Guid>{2351EFCE-7382-4CE2-BE2F-60FDE736E9C3}</b:Guid>
    <b:LCID>0</b:LCID>
    <b:Author>
      <b:Author>
        <b:NameList>
          <b:Person>
            <b:Last>Goldstein</b:Last>
            <b:First>D.</b:First>
            <b:Middle>G.</b:Middle>
          </b:Person>
          <b:Person>
            <b:Last>Taleb</b:Last>
            <b:First>N.</b:First>
            <b:Middle>N.</b:Middle>
          </b:Person>
        </b:NameList>
      </b:Author>
    </b:Author>
    <b:Title>We don't quite know what we are talking about when we talk about volatility</b:Title>
    <b:JournalName>Journal of Portfolio Management</b:JournalName>
    <b:Year>2007</b:Year>
    <b:Pages>84-86</b:Pages>
    <b:Volume>33</b:Volume>
    <b:Issue>4</b:Issue>
    <b:RefOrder>7</b:RefOrder>
  </b:Source>
  <b:Source>
    <b:Tag>Cou081</b:Tag>
    <b:SourceType>JournalArticle</b:SourceType>
    <b:Guid>{462884CC-430B-4490-9473-7F4323E9BC09}</b:Guid>
    <b:LCID>0</b:LCID>
    <b:Author>
      <b:Author>
        <b:NameList>
          <b:Person>
            <b:Last>Courdet</b:Last>
            <b:First>Virginie</b:First>
          </b:Person>
          <b:Person>
            <b:Last>Gex</b:Last>
            <b:First>Mathieu</b:First>
          </b:Person>
        </b:NameList>
      </b:Author>
    </b:Author>
    <b:Title>Does risk aversion drive financial crises? Testing the predictive power of empirical indicators</b:Title>
    <b:JournalName>Journal of Empirical Finance 15</b:JournalName>
    <b:Year>2008</b:Year>
    <b:Pages>167-184</b:Pages>
    <b:RefOrder>50</b:RefOrder>
  </b:Source>
  <b:Source>
    <b:Tag>Alg09</b:Tag>
    <b:SourceType>JournalArticle</b:SourceType>
    <b:Guid>{2718A44D-2CDA-417A-84DC-04A6832B7D05}</b:Guid>
    <b:LCID>0</b:LCID>
    <b:Author>
      <b:Author>
        <b:NameList>
          <b:Person>
            <b:Last>Alghalith</b:Last>
            <b:First>Moawia</b:First>
          </b:Person>
        </b:NameList>
      </b:Author>
    </b:Author>
    <b:Title>A New Stochastic Factor Model: General Explicit Solutions</b:Title>
    <b:JournalName>Applied Mathematics Letters</b:JournalName>
    <b:Year>2009</b:Year>
    <b:Pages>1852-1854</b:Pages>
    <b:Volume>22</b:Volume>
    <b:RefOrder>31</b:RefOrder>
  </b:Source>
  <b:Source>
    <b:Tag>Foc04</b:Tag>
    <b:SourceType>Book</b:SourceType>
    <b:Guid>{833A2875-22A4-4AEC-B99B-97A10817B297}</b:Guid>
    <b:LCID>0</b:LCID>
    <b:Author>
      <b:Author>
        <b:NameList>
          <b:Person>
            <b:Last>Focardi</b:Last>
            <b:First>F</b:First>
          </b:Person>
          <b:Person>
            <b:Last>Fabozzi</b:Last>
            <b:First>F</b:First>
          </b:Person>
        </b:NameList>
      </b:Author>
    </b:Author>
    <b:Title>The Mathematics of Financial Modelling and Investment Management</b:Title>
    <b:Year>2004</b:Year>
    <b:Publisher>Wiley E-Series</b:Publisher>
    <b:RefOrder>51</b:RefOrder>
  </b:Source>
  <b:Source>
    <b:Tag>Pha02</b:Tag>
    <b:SourceType>JournalArticle</b:SourceType>
    <b:Guid>{FFB124DC-4813-49EA-A88C-E630D37A407E}</b:Guid>
    <b:LCID>0</b:LCID>
    <b:Author>
      <b:Author>
        <b:NameList>
          <b:Person>
            <b:Last>Pham</b:Last>
            <b:First>H</b:First>
          </b:Person>
        </b:NameList>
      </b:Author>
    </b:Author>
    <b:Title>Smooth Solutions to Optimal Investment Models With Stochastic Volatilities and Portfolio Constraints</b:Title>
    <b:JournalName>Applied Mathematics and Optimization</b:JournalName>
    <b:Year>2002</b:Year>
    <b:Pages>55-78</b:Pages>
    <b:Volume>46</b:Volume>
    <b:RefOrder>52</b:RefOrder>
  </b:Source>
  <b:Source>
    <b:Tag>Liu99</b:Tag>
    <b:SourceType>JournalArticle</b:SourceType>
    <b:Guid>{653E229C-85A7-4369-AB4F-5F557D9F8D9C}</b:Guid>
    <b:LCID>0</b:LCID>
    <b:Author>
      <b:Author>
        <b:NameList>
          <b:Person>
            <b:Last>Liu</b:Last>
            <b:First>J</b:First>
          </b:Person>
        </b:NameList>
      </b:Author>
    </b:Author>
    <b:Title>Portfolio Selection in Stochastic Environments</b:Title>
    <b:Year>1999</b:Year>
    <b:Publisher>Stanford University</b:Publisher>
    <b:JournalName>Working Paper</b:JournalName>
    <b:RefOrder>53</b:RefOrder>
  </b:Source>
  <b:Source>
    <b:Tag>Cas06</b:Tag>
    <b:SourceType>JournalArticle</b:SourceType>
    <b:Guid>{E6AA6796-7760-4BCD-A87C-8E908FE6361D}</b:Guid>
    <b:LCID>0</b:LCID>
    <b:Author>
      <b:Author>
        <b:NameList>
          <b:Person>
            <b:Last>Castaneda-Leyva</b:Last>
            <b:First>N</b:First>
          </b:Person>
          <b:Person>
            <b:Last>Hernandez-Hernandez</b:Last>
            <b:First>D</b:First>
          </b:Person>
        </b:NameList>
      </b:Author>
    </b:Author>
    <b:Title>Optimal Consumption-Investment Problems in Incomplete Markets With Random Coefficients</b:Title>
    <b:JournalName>Decision and Control</b:JournalName>
    <b:Year>2006</b:Year>
    <b:Pages>6650-6655</b:Pages>
    <b:RefOrder>54</b:RefOrder>
  </b:Source>
  <b:Source>
    <b:Tag>She85</b:Tag>
    <b:SourceType>JournalArticle</b:SourceType>
    <b:Guid>{E362E93A-7C80-4CC5-93EE-82124F9DFBF9}</b:Guid>
    <b:LCID>0</b:LCID>
    <b:Author>
      <b:Author>
        <b:NameList>
          <b:Person>
            <b:Last>Shefrin</b:Last>
            <b:First>Hersh</b:First>
          </b:Person>
          <b:Person>
            <b:Last>Statman</b:Last>
            <b:First>Meir</b:First>
          </b:Person>
        </b:NameList>
      </b:Author>
    </b:Author>
    <b:Title>The Disposition to Sell Winners Too Early and Ride Losers Too Long: Theory and Evidence</b:Title>
    <b:JournalName>The Journal of Finance</b:JournalName>
    <b:Year>1985</b:Year>
    <b:Pages>777-790</b:Pages>
    <b:Month>July</b:Month>
    <b:Volume>40</b:Volume>
    <b:Issue>No. 3</b:Issue>
    <b:RefOrder>18</b:RefOrder>
  </b:Source>
  <b:Source>
    <b:Tag>Ode98</b:Tag>
    <b:SourceType>JournalArticle</b:SourceType>
    <b:Guid>{A035596A-3EA4-4136-B5DE-44BE3DDF3021}</b:Guid>
    <b:LCID>0</b:LCID>
    <b:Author>
      <b:Author>
        <b:NameList>
          <b:Person>
            <b:Last>Odean</b:Last>
            <b:First>Terrance</b:First>
          </b:Person>
        </b:NameList>
      </b:Author>
    </b:Author>
    <b:Title>Are Investors Reluctant to Realize Their Losses?</b:Title>
    <b:JournalName>The Journal of Finance</b:JournalName>
    <b:Year>1998</b:Year>
    <b:Pages>1775-1798</b:Pages>
    <b:Month>October</b:Month>
    <b:Volume>LIII</b:Volume>
    <b:Issue>5</b:Issue>
    <b:RefOrder>19</b:RefOrder>
  </b:Source>
  <b:Source>
    <b:Tag>Hub01</b:Tag>
    <b:SourceType>JournalArticle</b:SourceType>
    <b:Guid>{AC4871F3-1CB9-4182-BD26-DF2948D49C3C}</b:Guid>
    <b:LCID>0</b:LCID>
    <b:Author>
      <b:Author>
        <b:NameList>
          <b:Person>
            <b:Last>Huberman</b:Last>
            <b:First>Gur</b:First>
          </b:Person>
          <b:Person>
            <b:Last>Regev</b:Last>
            <b:First>Tumer</b:First>
          </b:Person>
        </b:NameList>
      </b:Author>
    </b:Author>
    <b:Title>Contagious Speculation and a Cure for Cancer: A Nonevent that Made Stock Prices Soar</b:Title>
    <b:JournalName>The Journal of Finance </b:JournalName>
    <b:Year>2001</b:Year>
    <b:Pages>387-396</b:Pages>
    <b:Month>February</b:Month>
    <b:Volume>56</b:Volume>
    <b:Issue>1</b:Issue>
    <b:RefOrder>20</b:RefOrder>
  </b:Source>
  <b:Source>
    <b:Tag>Tve81</b:Tag>
    <b:SourceType>JournalArticle</b:SourceType>
    <b:Guid>{5765470C-5258-465D-AD69-F472133FA209}</b:Guid>
    <b:LCID>0</b:LCID>
    <b:Author>
      <b:Author>
        <b:NameList>
          <b:Person>
            <b:Last>Tversky</b:Last>
            <b:First>Amos</b:First>
          </b:Person>
          <b:Person>
            <b:Last>Kahneman</b:Last>
            <b:First>Daniel</b:First>
          </b:Person>
        </b:NameList>
      </b:Author>
    </b:Author>
    <b:Title>The Framing of Decisions and the Psychology of Choice</b:Title>
    <b:JournalName>Science, New Series</b:JournalName>
    <b:Year>1981</b:Year>
    <b:Pages>453-458</b:Pages>
    <b:Month>January</b:Month>
    <b:Volume>211</b:Volume>
    <b:Issue>4481</b:Issue>
    <b:RefOrder>21</b:RefOrder>
  </b:Source>
  <b:Source>
    <b:Tag>Lic82</b:Tag>
    <b:SourceType>BookSection</b:SourceType>
    <b:Guid>{52FFBDA7-7551-4AF4-8A27-98C9B696E467}</b:Guid>
    <b:LCID>0</b:LCID>
    <b:Author>
      <b:Author>
        <b:NameList>
          <b:Person>
            <b:Last>Lichtenstein</b:Last>
            <b:First>S</b:First>
          </b:Person>
          <b:Person>
            <b:Last>Fischhoff</b:Last>
            <b:First>B</b:First>
          </b:Person>
          <b:Person>
            <b:Last>Phillips</b:Last>
            <b:First>L</b:First>
          </b:Person>
        </b:NameList>
      </b:Author>
      <b:BookAuthor>
        <b:NameList>
          <b:Person>
            <b:Last>Kahneman</b:Last>
            <b:First>Daniel</b:First>
          </b:Person>
          <b:Person>
            <b:Last>Slovic</b:Last>
            <b:First>Paul</b:First>
          </b:Person>
          <b:Person>
            <b:Last>Tversky</b:Last>
            <b:First>Amos</b:First>
          </b:Person>
        </b:NameList>
      </b:BookAuthor>
    </b:Author>
    <b:Title>Calibration of Probabilities: The State of the Art to 1980</b:Title>
    <b:Year>1982</b:Year>
    <b:BookTitle>Judgment under uncertainty: Heuristics and biases</b:BookTitle>
    <b:City>Cambridge</b:City>
    <b:Publisher>Cambridge University Press</b:Publisher>
    <b:RefOrder>22</b:RefOrder>
  </b:Source>
  <b:Source>
    <b:Tag>Lia97</b:Tag>
    <b:SourceType>JournalArticle</b:SourceType>
    <b:Guid>{33E18374-FE4A-4314-8CA0-276FBD963F83}</b:Guid>
    <b:LCID>0</b:LCID>
    <b:Author>
      <b:Author>
        <b:NameList>
          <b:Person>
            <b:Last>Liabson</b:Last>
            <b:First>David</b:First>
          </b:Person>
        </b:NameList>
      </b:Author>
    </b:Author>
    <b:Title>Golden Eggs and Hyperbolic Discounting</b:Title>
    <b:Year>1997</b:Year>
    <b:Pages>443-477</b:Pages>
    <b:Month>May</b:Month>
    <b:Volume>112</b:Volume>
    <b:Issue>2</b:Issue>
    <b:RefOrder>23</b:RefOrder>
  </b:Source>
  <b:Source>
    <b:Tag>Bel82</b:Tag>
    <b:SourceType>JournalArticle</b:SourceType>
    <b:Guid>{1338DFB7-EB63-4B90-944E-AAFC4A229532}</b:Guid>
    <b:LCID>0</b:LCID>
    <b:Author>
      <b:Author>
        <b:NameList>
          <b:Person>
            <b:Last>Bell</b:Last>
            <b:First>David</b:First>
            <b:Middle>E</b:Middle>
          </b:Person>
        </b:NameList>
      </b:Author>
    </b:Author>
    <b:Title>Regret in Decision Making Under Uncertainty</b:Title>
    <b:JournalName>Operations Research</b:JournalName>
    <b:Year>1982</b:Year>
    <b:Pages>961-981</b:Pages>
    <b:Month>October</b:Month>
    <b:Volume>30</b:Volume>
    <b:Issue>5</b:Issue>
    <b:RefOrder>24</b:RefOrder>
  </b:Source>
  <b:Source>
    <b:Tag>Cla94</b:Tag>
    <b:SourceType>JournalArticle</b:SourceType>
    <b:Guid>{38EEAE64-AF1A-4EC5-95A5-3E15234EB451}</b:Guid>
    <b:LCID>0</b:LCID>
    <b:Author>
      <b:Author>
        <b:NameList>
          <b:Person>
            <b:Last>Clarke</b:Last>
            <b:First>Roger</b:First>
            <b:Middle>G</b:Middle>
          </b:Person>
          <b:Person>
            <b:Last>Krase</b:Last>
            <b:First>Scott</b:First>
          </b:Person>
          <b:Person>
            <b:Last>Statman</b:Last>
            <b:First>Meir</b:First>
          </b:Person>
        </b:NameList>
      </b:Author>
    </b:Author>
    <b:Title>Tracking Errors, Regret, and Tactical Asset Allocation</b:Title>
    <b:JournalName>The Journal of Portfolio Management</b:JournalName>
    <b:Year>1994</b:Year>
    <b:Pages>16-24</b:Pages>
    <b:Month>Spring</b:Month>
    <b:Volume>20</b:Volume>
    <b:Issue>3</b:Issue>
    <b:RefOrder>25</b:RefOrder>
  </b:Source>
  <b:Source>
    <b:Tag>Zar09</b:Tag>
    <b:SourceType>BookSection</b:SourceType>
    <b:Guid>{DF8ADDF1-C4CE-416A-9D4F-928AD43C126E}</b:Guid>
    <b:LCID>0</b:LCID>
    <b:Author>
      <b:Author>
        <b:NameList>
          <b:Person>
            <b:Last>Zariphopoulou</b:Last>
            <b:First>Thaleia</b:First>
          </b:Person>
        </b:NameList>
      </b:Author>
      <b:BookAuthor>
        <b:NameList>
          <b:Person>
            <b:Last>Albrecher</b:Last>
            <b:First>Hansjörg</b:First>
          </b:Person>
          <b:Person>
            <b:Last>Runggaldier</b:Last>
            <b:First>Wolfgang</b:First>
            <b:Middle>J</b:Middle>
          </b:Person>
          <b:Person>
            <b:Last>Schachermayer</b:Last>
            <b:First>Walter</b:First>
          </b:Person>
        </b:NameList>
      </b:BookAuthor>
    </b:Author>
    <b:Title>Optimal Asset Allocation in a Stochastic Factor Model – an Overview and Open Problems </b:Title>
    <b:Year>2009</b:Year>
    <b:Publisher>De Gruyter</b:Publisher>
    <b:BookTitle>Advanced Financial Modelling</b:BookTitle>
    <b:Pages>427-453</b:Pages>
    <b:RefOrder>55</b:RefOrder>
  </b:Source>
  <b:Source>
    <b:Tag>Mus07</b:Tag>
    <b:SourceType>BookSection</b:SourceType>
    <b:Guid>{D4B8BE94-E9B7-4203-AF52-5A133B5F2F72}</b:Guid>
    <b:LCID>0</b:LCID>
    <b:Author>
      <b:Author>
        <b:NameList>
          <b:Person>
            <b:Last>Musiela</b:Last>
            <b:First>Marek</b:First>
          </b:Person>
          <b:Person>
            <b:Last>Zariphopoulou</b:Last>
            <b:First>Thaleia</b:First>
          </b:Person>
        </b:NameList>
      </b:Author>
      <b:BookAuthor>
        <b:NameList>
          <b:Person>
            <b:Last>Benetto</b:Last>
            <b:First>John</b:First>
            <b:Middle>J</b:Middle>
          </b:Person>
          <b:Person>
            <b:Last>Fu</b:Last>
            <b:First>Michael</b:First>
          </b:Person>
          <b:Person>
            <b:Last>Jarrow</b:Last>
            <b:First>Robert</b:First>
          </b:Person>
          <b:Person>
            <b:Last>Yen</b:Last>
            <b:First>Ju-Yi</b:First>
          </b:Person>
          <b:Person>
            <b:Last>Elliott</b:Last>
            <b:First>Robert</b:First>
          </b:Person>
        </b:NameList>
      </b:BookAuthor>
    </b:Author>
    <b:Title>Investment and Valuation Under Backward and Forward Dynamic Exponential Utilities in a Stochastic Factor Model </b:Title>
    <b:BookTitle>Advances in Mathematical Finance</b:BookTitle>
    <b:Year>2007</b:Year>
    <b:Pages>303-334</b:Pages>
    <b:City>Boston</b:City>
    <b:Publisher>Birkhäuser</b:Publisher>
    <b:RefOrder>56</b:RefOrder>
  </b:Source>
  <b:Source>
    <b:Tag>Fle05</b:Tag>
    <b:SourceType>JournalArticle</b:SourceType>
    <b:Guid>{23D1F631-83B3-4B52-9658-6971520C16CB}</b:Guid>
    <b:LCID>0</b:LCID>
    <b:Author>
      <b:Author>
        <b:NameList>
          <b:Person>
            <b:Last>Fleming</b:Last>
            <b:First>Wendell</b:First>
            <b:Middle>H</b:Middle>
          </b:Person>
          <b:Person>
            <b:Last>Pang</b:Last>
            <b:First>Tao</b:First>
          </b:Person>
        </b:NameList>
      </b:Author>
    </b:Author>
    <b:Title>A Stochastic Control Model of Investment, Production and Consumption</b:Title>
    <b:Year>2005</b:Year>
    <b:Pages>71-78</b:Pages>
    <b:JournalName>Quarterly of Applied Mathematics</b:JournalName>
    <b:Volume>63</b:Volume>
    <b:Issue>1</b:Issue>
    <b:RefOrder>57</b:RefOrder>
  </b:Source>
  <b:Source>
    <b:Tag>Alg10</b:Tag>
    <b:SourceType>JournalArticle</b:SourceType>
    <b:Guid>{3F3B1482-3484-4D0F-9CD2-7F446EA5CFD3}</b:Guid>
    <b:LCID>0</b:LCID>
    <b:Author>
      <b:Author>
        <b:NameList>
          <b:Person>
            <b:Last>Alghalith</b:Last>
            <b:First>Moawia</b:First>
          </b:Person>
        </b:NameList>
      </b:Author>
    </b:Author>
    <b:Title>The Limitations of Prospect Theory and the Expected Utility Theory: A New Theory</b:Title>
    <b:JournalName>Atlantic Economic Journal</b:JournalName>
    <b:Year>2010</b:Year>
    <b:Pages>243-244</b:Pages>
    <b:Month>June</b:Month>
    <b:Volume>38</b:Volume>
    <b:Issue>2</b:Issue>
    <b:RefOrder>13</b:RefOrder>
  </b:Source>
  <b:Source>
    <b:Tag>Bou98</b:Tag>
    <b:SourceType>BookSection</b:SourceType>
    <b:Guid>{CEF4A4B8-DE0A-440B-A1A2-2036F8670AFE}</b:Guid>
    <b:LCID>0</b:LCID>
    <b:Author>
      <b:Author>
        <b:NameList>
          <b:Person>
            <b:Last>Bourne</b:Last>
            <b:First>Compton</b:First>
          </b:Person>
        </b:NameList>
      </b:Author>
      <b:Editor>
        <b:NameList>
          <b:Person>
            <b:Last>Bourne</b:Last>
            <b:First>Compton</b:First>
          </b:Person>
          <b:Person>
            <b:Last>Ramsaran</b:Last>
            <b:First>Ramesh</b:First>
          </b:Person>
        </b:NameList>
      </b:Editor>
    </b:Author>
    <b:Title>Economic Aspects of the Trinidad and Tobago Stock Market</b:Title>
    <b:Year>1998</b:Year>
    <b:BookTitle>Money and Finance in Trinidad and Tobago</b:BookTitle>
    <b:Publisher>Institute of Social and Economic Research, University of the West Indies</b:Publisher>
    <b:StateProvince>Mona</b:StateProvince>
    <b:CountryRegion>Jamaica</b:CountryRegion>
    <b:RefOrder>28</b:RefOrder>
  </b:Source>
  <b:Source>
    <b:Tag>Wat08</b:Tag>
    <b:SourceType>JournalArticle</b:SourceType>
    <b:Guid>{0D5B2D22-684C-41F6-9DE2-DBD149E9BE77}</b:Guid>
    <b:LCID>0</b:LCID>
    <b:Author>
      <b:Author>
        <b:NameList>
          <b:Person>
            <b:Last>Watson</b:Last>
            <b:First>Patrick</b:First>
            <b:Middle>K</b:Middle>
          </b:Person>
        </b:NameList>
      </b:Author>
    </b:Author>
    <b:Title>Return Variability in Caricom Equity Markets</b:Title>
    <b:Year>2008</b:Year>
    <b:Volume>III</b:Volume>
    <b:JournalName>Business, Finance and Economics in Emerging Economies</b:JournalName>
    <b:Issue>2</b:Issue>
    <b:RefOrder>30</b:RefOrder>
  </b:Source>
  <b:Source>
    <b:Tag>Nic96</b:Tag>
    <b:SourceType>ConferenceProceedings</b:SourceType>
    <b:Guid>{CE1E178D-9E24-4F4B-94A3-FCC461079A0E}</b:Guid>
    <b:LCID>0</b:LCID>
    <b:Author>
      <b:Author>
        <b:NameList>
          <b:Person>
            <b:Last>Nicholls</b:Last>
            <b:First>Shelton</b:First>
          </b:Person>
          <b:Person>
            <b:Last>Leon</b:Last>
            <b:First>Huggins</b:First>
          </b:Person>
          <b:Person>
            <b:Last>Sergeant</b:Last>
            <b:First>Kelvin</b:First>
          </b:Person>
        </b:NameList>
      </b:Author>
    </b:Author>
    <b:Title>Testing Volatility on the Trinidad and Tobago Stock Exchange</b:Title>
    <b:Year>1996</b:Year>
    <b:ConferenceName>28th Annual Conference on Monetary Studies</b:ConferenceName>
    <b:Publisher>Caribbean Centre for Monetary Studies</b:Publisher>
    <b:RefOrder>29</b:RefOrder>
  </b:Source>
  <b:Source>
    <b:Tag>Sin95</b:Tag>
    <b:SourceType>BookSection</b:SourceType>
    <b:Guid>{532A71D8-B1F6-4F27-93BA-E35957BDBD54}</b:Guid>
    <b:LCID>0</b:LCID>
    <b:Author>
      <b:Author>
        <b:NameList>
          <b:Person>
            <b:Last>Singh</b:Last>
            <b:First>R.O.</b:First>
          </b:Person>
        </b:NameList>
      </b:Author>
      <b:BookAuthor>
        <b:NameList>
          <b:Person>
            <b:Last>Ramsaran</b:Last>
            <b:First>Ramesh</b:First>
          </b:Person>
        </b:NameList>
      </b:BookAuthor>
    </b:Author>
    <b:Title>An Examination of Return Predictability on the Trinidad &amp; Tobago Stock Exchange</b:Title>
    <b:Pages>227-244</b:Pages>
    <b:Year>1995</b:Year>
    <b:Publisher>The Caribbean Centre for Money and Finance</b:Publisher>
    <b:BookTitle>Insights Into an Emerging Financial Structure: the Experience of Trinidad and Tobago</b:BookTitle>
    <b:RefOrder>27</b:RefOrder>
  </b:Source>
</b:Sources>
</file>

<file path=customXml/itemProps1.xml><?xml version="1.0" encoding="utf-8"?>
<ds:datastoreItem xmlns:ds="http://schemas.openxmlformats.org/officeDocument/2006/customXml" ds:itemID="{C3142D45-0C82-4DF4-95AD-D0208865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5688</Words>
  <Characters>32424</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director</cp:lastModifiedBy>
  <cp:revision>2</cp:revision>
  <cp:lastPrinted>2011-05-18T02:24:00Z</cp:lastPrinted>
  <dcterms:created xsi:type="dcterms:W3CDTF">2011-06-22T19:12:00Z</dcterms:created>
  <dcterms:modified xsi:type="dcterms:W3CDTF">2011-06-22T19:12:00Z</dcterms:modified>
</cp:coreProperties>
</file>